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810"/>
        <w:gridCol w:w="1664"/>
        <w:gridCol w:w="676"/>
        <w:gridCol w:w="630"/>
        <w:gridCol w:w="7740"/>
      </w:tblGrid>
      <w:tr w:rsidR="00682EC8" w14:paraId="33AB03AD" w14:textId="77777777" w:rsidTr="00F86647">
        <w:trPr>
          <w:cantSplit/>
          <w:trHeight w:val="4680"/>
        </w:trPr>
        <w:tc>
          <w:tcPr>
            <w:tcW w:w="2474" w:type="dxa"/>
            <w:gridSpan w:val="2"/>
            <w:textDirection w:val="btLr"/>
          </w:tcPr>
          <w:p w14:paraId="38042791" w14:textId="7CE52593" w:rsidR="00682EC8" w:rsidRDefault="00254D79" w:rsidP="003E3262">
            <w:pPr>
              <w:pStyle w:val="Title"/>
            </w:pPr>
            <w:r>
              <w:rPr>
                <w:noProof/>
              </w:rPr>
              <w:drawing>
                <wp:anchor distT="0" distB="0" distL="114300" distR="114300" simplePos="0" relativeHeight="251658241" behindDoc="0" locked="0" layoutInCell="1" allowOverlap="1" wp14:anchorId="525BE7A1" wp14:editId="673185FA">
                  <wp:simplePos x="0" y="0"/>
                  <wp:positionH relativeFrom="column">
                    <wp:posOffset>78740</wp:posOffset>
                  </wp:positionH>
                  <wp:positionV relativeFrom="paragraph">
                    <wp:posOffset>-2971800</wp:posOffset>
                  </wp:positionV>
                  <wp:extent cx="1379855" cy="3657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855" cy="365760"/>
                          </a:xfrm>
                          <a:prstGeom prst="rect">
                            <a:avLst/>
                          </a:prstGeom>
                          <a:noFill/>
                        </pic:spPr>
                      </pic:pic>
                    </a:graphicData>
                  </a:graphic>
                  <wp14:sizeRelH relativeFrom="margin">
                    <wp14:pctWidth>0</wp14:pctWidth>
                  </wp14:sizeRelH>
                  <wp14:sizeRelV relativeFrom="margin">
                    <wp14:pctHeight>0</wp14:pctHeight>
                  </wp14:sizeRelV>
                </wp:anchor>
              </w:drawing>
            </w:r>
          </w:p>
          <w:p w14:paraId="126EA55E" w14:textId="3127AD08" w:rsidR="00682EC8" w:rsidRPr="00382BBF" w:rsidRDefault="00682EC8" w:rsidP="003E3262">
            <w:pPr>
              <w:pStyle w:val="Subtitle"/>
            </w:pPr>
          </w:p>
        </w:tc>
        <w:tc>
          <w:tcPr>
            <w:tcW w:w="9046" w:type="dxa"/>
            <w:gridSpan w:val="3"/>
            <w:vMerge w:val="restart"/>
            <w:vAlign w:val="center"/>
          </w:tcPr>
          <w:p w14:paraId="39CAC9C3" w14:textId="32C1A80C" w:rsidR="00682EC8" w:rsidRDefault="004674B3" w:rsidP="00F86647">
            <w:pPr>
              <w:pStyle w:val="Image"/>
              <w:jc w:val="right"/>
            </w:pPr>
            <w:r>
              <w:drawing>
                <wp:anchor distT="0" distB="0" distL="114300" distR="114300" simplePos="0" relativeHeight="251658240" behindDoc="0" locked="0" layoutInCell="1" allowOverlap="1" wp14:anchorId="2D524C96" wp14:editId="1B06AC13">
                  <wp:simplePos x="0" y="0"/>
                  <wp:positionH relativeFrom="column">
                    <wp:posOffset>628015</wp:posOffset>
                  </wp:positionH>
                  <wp:positionV relativeFrom="paragraph">
                    <wp:posOffset>-6198870</wp:posOffset>
                  </wp:positionV>
                  <wp:extent cx="4650740" cy="6200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50740" cy="6200775"/>
                          </a:xfrm>
                          <a:prstGeom prst="rect">
                            <a:avLst/>
                          </a:prstGeom>
                          <a:noFill/>
                        </pic:spPr>
                      </pic:pic>
                    </a:graphicData>
                  </a:graphic>
                  <wp14:sizeRelH relativeFrom="margin">
                    <wp14:pctWidth>0</wp14:pctWidth>
                  </wp14:sizeRelH>
                  <wp14:sizeRelV relativeFrom="margin">
                    <wp14:pctHeight>0</wp14:pctHeight>
                  </wp14:sizeRelV>
                </wp:anchor>
              </w:drawing>
            </w:r>
            <w:r w:rsidR="00682EC8">
              <mc:AlternateContent>
                <mc:Choice Requires="wpg">
                  <w:drawing>
                    <wp:anchor distT="0" distB="0" distL="114300" distR="114300" simplePos="0" relativeHeight="251658587" behindDoc="0" locked="0" layoutInCell="1" allowOverlap="1" wp14:anchorId="3EDBF19E" wp14:editId="2F9BB9F5">
                      <wp:simplePos x="0" y="0"/>
                      <wp:positionH relativeFrom="column">
                        <wp:posOffset>98075</wp:posOffset>
                      </wp:positionH>
                      <wp:positionV relativeFrom="paragraph">
                        <wp:posOffset>7883</wp:posOffset>
                      </wp:positionV>
                      <wp:extent cx="5504847" cy="6167686"/>
                      <wp:effectExtent l="0" t="0" r="635" b="24130"/>
                      <wp:wrapSquare wrapText="bothSides"/>
                      <wp:docPr id="13" name="Group 13" descr="Cover image on first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04847" cy="6167686"/>
                                <a:chOff x="0" y="167640"/>
                                <a:chExt cx="5610758" cy="6290850"/>
                              </a:xfrm>
                            </wpg:grpSpPr>
                            <wps:wsp>
                              <wps:cNvPr id="20" name="Hexagon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agon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0BA6E2" id="Group 13" o:spid="_x0000_s1026" alt="Cover image on first page" style="position:absolute;margin-left:7.7pt;margin-top:.6pt;width:433.45pt;height:485.65pt;z-index:251658587" coordorigin=",1676" coordsize="56107,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7"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agon 23" o:spid="_x0000_s1028"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Hexagon 25" o:spid="_x0000_s1029"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agon 26" o:spid="_x0000_s1030"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tr>
      <w:tr w:rsidR="00682EC8" w14:paraId="5889063B" w14:textId="77777777" w:rsidTr="00682EC8">
        <w:trPr>
          <w:trHeight w:val="450"/>
        </w:trPr>
        <w:tc>
          <w:tcPr>
            <w:tcW w:w="810" w:type="dxa"/>
            <w:vAlign w:val="bottom"/>
          </w:tcPr>
          <w:p w14:paraId="42B8C26A" w14:textId="77777777" w:rsidR="00682EC8" w:rsidRPr="00C36D8A" w:rsidRDefault="00682EC8" w:rsidP="00682EC8">
            <w:pPr>
              <w:pStyle w:val="NoSpacing"/>
            </w:pPr>
          </w:p>
        </w:tc>
        <w:tc>
          <w:tcPr>
            <w:tcW w:w="1664" w:type="dxa"/>
            <w:vAlign w:val="bottom"/>
          </w:tcPr>
          <w:p w14:paraId="450729AF" w14:textId="77777777" w:rsidR="00682EC8" w:rsidRPr="00C36D8A" w:rsidRDefault="00682EC8" w:rsidP="00682EC8">
            <w:pPr>
              <w:pStyle w:val="NoSpacing"/>
            </w:pPr>
          </w:p>
        </w:tc>
        <w:tc>
          <w:tcPr>
            <w:tcW w:w="9046" w:type="dxa"/>
            <w:gridSpan w:val="3"/>
            <w:vMerge/>
            <w:vAlign w:val="bottom"/>
          </w:tcPr>
          <w:p w14:paraId="3ED6FBDC" w14:textId="77777777" w:rsidR="00682EC8" w:rsidRDefault="00682EC8" w:rsidP="00682EC8">
            <w:pPr>
              <w:pStyle w:val="NoSpacing"/>
            </w:pPr>
          </w:p>
        </w:tc>
      </w:tr>
      <w:tr w:rsidR="00682EC8" w:rsidRPr="00682EC8" w14:paraId="2D39CCD6" w14:textId="77777777" w:rsidTr="00147F7E">
        <w:trPr>
          <w:trHeight w:val="68"/>
        </w:trPr>
        <w:tc>
          <w:tcPr>
            <w:tcW w:w="810" w:type="dxa"/>
            <w:shd w:val="clear" w:color="auto" w:fill="auto"/>
            <w:vAlign w:val="bottom"/>
          </w:tcPr>
          <w:p w14:paraId="1BC0E113" w14:textId="77777777" w:rsidR="00682EC8" w:rsidRPr="00682EC8" w:rsidRDefault="00682EC8" w:rsidP="00682EC8">
            <w:pPr>
              <w:pStyle w:val="NoSpacing"/>
              <w:rPr>
                <w:sz w:val="8"/>
              </w:rPr>
            </w:pPr>
          </w:p>
        </w:tc>
        <w:tc>
          <w:tcPr>
            <w:tcW w:w="1664" w:type="dxa"/>
            <w:vAlign w:val="bottom"/>
          </w:tcPr>
          <w:p w14:paraId="51874EFF" w14:textId="77777777" w:rsidR="00682EC8" w:rsidRPr="00682EC8" w:rsidRDefault="00682EC8" w:rsidP="00682EC8">
            <w:pPr>
              <w:pStyle w:val="NoSpacing"/>
              <w:rPr>
                <w:sz w:val="8"/>
              </w:rPr>
            </w:pPr>
          </w:p>
        </w:tc>
        <w:tc>
          <w:tcPr>
            <w:tcW w:w="9046" w:type="dxa"/>
            <w:gridSpan w:val="3"/>
            <w:vMerge/>
            <w:vAlign w:val="bottom"/>
          </w:tcPr>
          <w:p w14:paraId="4EEE7636" w14:textId="77777777" w:rsidR="00682EC8" w:rsidRPr="00682EC8" w:rsidRDefault="00682EC8" w:rsidP="00682EC8">
            <w:pPr>
              <w:pStyle w:val="NoSpacing"/>
              <w:rPr>
                <w:sz w:val="8"/>
              </w:rPr>
            </w:pPr>
          </w:p>
        </w:tc>
      </w:tr>
      <w:tr w:rsidR="00682EC8" w14:paraId="6861B9C9" w14:textId="77777777" w:rsidTr="00682EC8">
        <w:trPr>
          <w:trHeight w:val="4464"/>
        </w:trPr>
        <w:tc>
          <w:tcPr>
            <w:tcW w:w="2474" w:type="dxa"/>
            <w:gridSpan w:val="2"/>
            <w:vAlign w:val="bottom"/>
          </w:tcPr>
          <w:p w14:paraId="1D73F1B4" w14:textId="3F9DB0EA" w:rsidR="00682EC8" w:rsidRDefault="00682EC8" w:rsidP="00A50BCD">
            <w:pPr>
              <w:pStyle w:val="Heading1"/>
            </w:pPr>
          </w:p>
        </w:tc>
        <w:tc>
          <w:tcPr>
            <w:tcW w:w="9046" w:type="dxa"/>
            <w:gridSpan w:val="3"/>
            <w:vMerge/>
            <w:vAlign w:val="bottom"/>
          </w:tcPr>
          <w:p w14:paraId="040C5691" w14:textId="77777777" w:rsidR="00682EC8" w:rsidRDefault="00682EC8"/>
        </w:tc>
      </w:tr>
      <w:tr w:rsidR="00682EC8" w14:paraId="09E92BC3" w14:textId="77777777" w:rsidTr="00682EC8">
        <w:trPr>
          <w:trHeight w:val="4464"/>
        </w:trPr>
        <w:tc>
          <w:tcPr>
            <w:tcW w:w="3150" w:type="dxa"/>
            <w:gridSpan w:val="3"/>
          </w:tcPr>
          <w:p w14:paraId="3FF7F061" w14:textId="478BAAD3" w:rsidR="00682EC8" w:rsidRDefault="00682EC8" w:rsidP="00381A5A">
            <w:pPr>
              <w:pStyle w:val="TOC2"/>
            </w:pPr>
          </w:p>
        </w:tc>
        <w:tc>
          <w:tcPr>
            <w:tcW w:w="630" w:type="dxa"/>
          </w:tcPr>
          <w:p w14:paraId="25CD8EE2" w14:textId="589A06E1" w:rsidR="00682EC8" w:rsidRDefault="00682EC8" w:rsidP="00682EC8"/>
        </w:tc>
        <w:tc>
          <w:tcPr>
            <w:tcW w:w="7740" w:type="dxa"/>
          </w:tcPr>
          <w:p w14:paraId="59EF3F2E" w14:textId="38DCD1CD" w:rsidR="00682EC8" w:rsidRPr="00B43DEC" w:rsidRDefault="00794204" w:rsidP="0065723F">
            <w:pPr>
              <w:pStyle w:val="Heading1"/>
              <w:rPr>
                <w:sz w:val="40"/>
                <w:szCs w:val="22"/>
              </w:rPr>
            </w:pPr>
            <w:r w:rsidRPr="00B43DEC">
              <w:rPr>
                <w:sz w:val="40"/>
                <w:szCs w:val="22"/>
              </w:rPr>
              <w:t xml:space="preserve">study on measuring </w:t>
            </w:r>
            <w:r w:rsidR="00B43DEC" w:rsidRPr="00B43DEC">
              <w:rPr>
                <w:sz w:val="40"/>
                <w:szCs w:val="22"/>
                <w:lang w:val="en-GB"/>
              </w:rPr>
              <w:t>THE APPLICATION OF CIRCULAR APPROACHES IN THE CONSTRUCTION INDUSTRY ECOSYSTEM</w:t>
            </w:r>
          </w:p>
          <w:p w14:paraId="4A57A1B3" w14:textId="6B1B8A28" w:rsidR="00682EC8" w:rsidRPr="003E3262" w:rsidRDefault="00564A0E" w:rsidP="00A50BCD">
            <w:pPr>
              <w:pStyle w:val="Heading2"/>
            </w:pPr>
            <w:r>
              <w:t>INTRODUCTION</w:t>
            </w:r>
          </w:p>
          <w:p w14:paraId="0CA7515E" w14:textId="631CA965" w:rsidR="00682EC8" w:rsidRPr="00FB3F14" w:rsidRDefault="00217D21" w:rsidP="00A50BCD">
            <w:pPr>
              <w:rPr>
                <w:rFonts w:cstheme="minorHAnsi"/>
                <w:bCs/>
              </w:rPr>
            </w:pPr>
            <w:r w:rsidRPr="00FB3F14">
              <w:rPr>
                <w:rFonts w:cstheme="minorHAnsi"/>
                <w:bCs/>
                <w:noProof/>
              </w:rPr>
              <w:drawing>
                <wp:anchor distT="0" distB="0" distL="114300" distR="114300" simplePos="0" relativeHeight="251658242" behindDoc="0" locked="0" layoutInCell="1" allowOverlap="1" wp14:anchorId="7A6B4A96" wp14:editId="0439AB79">
                  <wp:simplePos x="0" y="0"/>
                  <wp:positionH relativeFrom="column">
                    <wp:posOffset>3895090</wp:posOffset>
                  </wp:positionH>
                  <wp:positionV relativeFrom="paragraph">
                    <wp:posOffset>1297940</wp:posOffset>
                  </wp:positionV>
                  <wp:extent cx="751840" cy="2260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3917" b="18892"/>
                          <a:stretch/>
                        </pic:blipFill>
                        <pic:spPr bwMode="auto">
                          <a:xfrm>
                            <a:off x="0" y="0"/>
                            <a:ext cx="751840" cy="22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177" w:rsidRPr="00FB3F14">
              <w:rPr>
                <w:rFonts w:cstheme="minorHAnsi"/>
                <w:bCs/>
              </w:rPr>
              <w:t>Th</w:t>
            </w:r>
            <w:r w:rsidR="00EF58CB">
              <w:rPr>
                <w:rFonts w:cstheme="minorHAnsi"/>
                <w:bCs/>
              </w:rPr>
              <w:t>is</w:t>
            </w:r>
            <w:r w:rsidR="00A47177" w:rsidRPr="00FB3F14">
              <w:rPr>
                <w:rFonts w:cstheme="minorHAnsi"/>
                <w:bCs/>
              </w:rPr>
              <w:t xml:space="preserve"> article provides an overview of the</w:t>
            </w:r>
            <w:r w:rsidR="00196C65">
              <w:rPr>
                <w:rFonts w:cstheme="minorHAnsi"/>
                <w:bCs/>
              </w:rPr>
              <w:t xml:space="preserve"> </w:t>
            </w:r>
            <w:r w:rsidR="006C3D9C">
              <w:rPr>
                <w:rFonts w:cstheme="minorHAnsi"/>
                <w:bCs/>
              </w:rPr>
              <w:t>ongoing</w:t>
            </w:r>
            <w:r w:rsidR="00A47177" w:rsidRPr="00FB3F14">
              <w:rPr>
                <w:rFonts w:cstheme="minorHAnsi"/>
                <w:bCs/>
              </w:rPr>
              <w:t xml:space="preserve"> </w:t>
            </w:r>
            <w:r w:rsidR="00A47177" w:rsidRPr="00D25138">
              <w:rPr>
                <w:rFonts w:cstheme="minorHAnsi"/>
                <w:b/>
              </w:rPr>
              <w:t>Study on measuring the application of circular approaches in the construction industry ecosystem</w:t>
            </w:r>
            <w:r w:rsidR="00A47177" w:rsidRPr="00FB3F14">
              <w:rPr>
                <w:rFonts w:cstheme="minorHAnsi"/>
                <w:bCs/>
              </w:rPr>
              <w:t>. This study</w:t>
            </w:r>
            <w:r w:rsidR="00196C65">
              <w:rPr>
                <w:rFonts w:cstheme="minorHAnsi"/>
              </w:rPr>
              <w:t xml:space="preserve"> is being </w:t>
            </w:r>
            <w:r w:rsidR="00B01B2A" w:rsidRPr="00FB3F14">
              <w:rPr>
                <w:rFonts w:cstheme="minorHAnsi"/>
                <w:bCs/>
              </w:rPr>
              <w:t xml:space="preserve">carried out by </w:t>
            </w:r>
            <w:r w:rsidR="00B01B2A" w:rsidRPr="00FB3F14">
              <w:rPr>
                <w:rFonts w:cstheme="minorHAnsi"/>
              </w:rPr>
              <w:t>Deloitte</w:t>
            </w:r>
            <w:r w:rsidR="00A41247">
              <w:rPr>
                <w:rFonts w:cstheme="minorHAnsi"/>
              </w:rPr>
              <w:t xml:space="preserve"> </w:t>
            </w:r>
            <w:r w:rsidR="00B01B2A" w:rsidRPr="00FB3F14">
              <w:rPr>
                <w:rFonts w:cstheme="minorHAnsi"/>
              </w:rPr>
              <w:t>for the European Commission.</w:t>
            </w:r>
            <w:r w:rsidR="00196C65">
              <w:rPr>
                <w:rFonts w:cstheme="minorHAnsi"/>
              </w:rPr>
              <w:t xml:space="preserve"> </w:t>
            </w:r>
            <w:r w:rsidR="00196C65" w:rsidRPr="00B64850">
              <w:rPr>
                <w:rFonts w:cstheme="minorHAnsi"/>
                <w:b/>
                <w:bCs/>
              </w:rPr>
              <w:t xml:space="preserve">A participatory workshop to </w:t>
            </w:r>
            <w:r w:rsidR="00843B1C">
              <w:rPr>
                <w:rFonts w:cstheme="minorHAnsi"/>
                <w:b/>
                <w:bCs/>
              </w:rPr>
              <w:t>share and shape our</w:t>
            </w:r>
            <w:r w:rsidR="00196C65" w:rsidRPr="00B64850">
              <w:rPr>
                <w:rFonts w:cstheme="minorHAnsi"/>
                <w:b/>
                <w:bCs/>
              </w:rPr>
              <w:t xml:space="preserve"> findings is taking place online on</w:t>
            </w:r>
            <w:r w:rsidR="001E58AA" w:rsidRPr="00B64850">
              <w:rPr>
                <w:rFonts w:cstheme="minorHAnsi"/>
                <w:b/>
                <w:bCs/>
              </w:rPr>
              <w:t xml:space="preserve"> 23 March 2023</w:t>
            </w:r>
            <w:r w:rsidR="001E58AA">
              <w:rPr>
                <w:rFonts w:cstheme="minorHAnsi"/>
              </w:rPr>
              <w:t xml:space="preserve"> – if you </w:t>
            </w:r>
            <w:r w:rsidR="00716413">
              <w:rPr>
                <w:rFonts w:cstheme="minorHAnsi"/>
              </w:rPr>
              <w:t xml:space="preserve">are connected to the construction </w:t>
            </w:r>
            <w:r w:rsidR="00E57DC5">
              <w:rPr>
                <w:rFonts w:cstheme="minorHAnsi"/>
              </w:rPr>
              <w:t>value chain</w:t>
            </w:r>
            <w:r w:rsidR="00716413">
              <w:rPr>
                <w:rFonts w:cstheme="minorHAnsi"/>
              </w:rPr>
              <w:t xml:space="preserve"> and would like to contribute to </w:t>
            </w:r>
            <w:r w:rsidR="00CF2132">
              <w:rPr>
                <w:rFonts w:cstheme="minorHAnsi"/>
              </w:rPr>
              <w:t>boosting circularity in the sector, please sign up using the link at the end of this article.</w:t>
            </w:r>
          </w:p>
        </w:tc>
      </w:tr>
    </w:tbl>
    <w:p w14:paraId="51409C8C" w14:textId="2378F101" w:rsidR="00011B82" w:rsidRPr="00682EC8" w:rsidRDefault="00011B82" w:rsidP="00682EC8">
      <w:pPr>
        <w:pStyle w:val="NoSpacing"/>
        <w:rPr>
          <w:sz w:val="16"/>
        </w:rPr>
      </w:pPr>
      <w:r w:rsidRPr="00682EC8">
        <w:rPr>
          <w:sz w:val="16"/>
        </w:rPr>
        <w:br w:type="page"/>
      </w:r>
    </w:p>
    <w:tbl>
      <w:tblPr>
        <w:tblW w:w="5000" w:type="pct"/>
        <w:tblLayout w:type="fixed"/>
        <w:tblCellMar>
          <w:left w:w="115" w:type="dxa"/>
          <w:right w:w="115" w:type="dxa"/>
        </w:tblCellMar>
        <w:tblLook w:val="0600" w:firstRow="0" w:lastRow="0" w:firstColumn="0" w:lastColumn="0" w:noHBand="1" w:noVBand="1"/>
      </w:tblPr>
      <w:tblGrid>
        <w:gridCol w:w="2880"/>
        <w:gridCol w:w="2340"/>
        <w:gridCol w:w="270"/>
        <w:gridCol w:w="6030"/>
      </w:tblGrid>
      <w:tr w:rsidR="00FF4560" w14:paraId="221A8012" w14:textId="77777777" w:rsidTr="70A45878">
        <w:trPr>
          <w:cantSplit/>
          <w:trHeight w:val="5670"/>
        </w:trPr>
        <w:tc>
          <w:tcPr>
            <w:tcW w:w="5220" w:type="dxa"/>
            <w:gridSpan w:val="2"/>
          </w:tcPr>
          <w:p w14:paraId="36C2965B" w14:textId="75C8F75D" w:rsidR="00FF4560" w:rsidRPr="00382BBF" w:rsidRDefault="00784BA4" w:rsidP="00F86647">
            <w:pPr>
              <w:pStyle w:val="Image"/>
            </w:pPr>
            <w:r>
              <w:lastRenderedPageBreak/>
              <w:drawing>
                <wp:inline distT="0" distB="0" distL="0" distR="0" wp14:anchorId="344D089D" wp14:editId="3373EEAA">
                  <wp:extent cx="4215298" cy="353621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0531"/>
                          <a:stretch/>
                        </pic:blipFill>
                        <pic:spPr bwMode="auto">
                          <a:xfrm>
                            <a:off x="0" y="0"/>
                            <a:ext cx="4232825" cy="3550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620EDF52" w14:textId="77777777" w:rsidR="00FF4560" w:rsidRDefault="00FF4560">
            <w:pPr>
              <w:pStyle w:val="NoSpacing"/>
            </w:pPr>
          </w:p>
        </w:tc>
        <w:tc>
          <w:tcPr>
            <w:tcW w:w="6030" w:type="dxa"/>
          </w:tcPr>
          <w:p w14:paraId="6F9A4AD1" w14:textId="19D84BC3" w:rsidR="00FF4560" w:rsidRPr="00B81915" w:rsidRDefault="00F10049" w:rsidP="00A50BCD">
            <w:pPr>
              <w:pStyle w:val="Heading1"/>
              <w:rPr>
                <w:sz w:val="56"/>
                <w:szCs w:val="36"/>
              </w:rPr>
            </w:pPr>
            <w:r w:rsidRPr="00B81915">
              <w:rPr>
                <w:sz w:val="56"/>
                <w:szCs w:val="36"/>
              </w:rPr>
              <w:t>study overview</w:t>
            </w:r>
          </w:p>
          <w:p w14:paraId="0D3521B3" w14:textId="4D143C4B" w:rsidR="00FF4560" w:rsidRDefault="00F10049" w:rsidP="00A50BCD">
            <w:pPr>
              <w:pStyle w:val="Heading2"/>
            </w:pPr>
            <w:r>
              <w:t>what is the project about?</w:t>
            </w:r>
          </w:p>
          <w:p w14:paraId="3FDA9C33" w14:textId="1A5E3A69" w:rsidR="00FF4560" w:rsidRDefault="589036FB" w:rsidP="00307A0A">
            <w:r w:rsidRPr="70A45878">
              <w:rPr>
                <w:b/>
                <w:bCs/>
              </w:rPr>
              <w:t>Did you know that 3</w:t>
            </w:r>
            <w:r w:rsidR="00942443">
              <w:rPr>
                <w:b/>
                <w:bCs/>
              </w:rPr>
              <w:t>7.5</w:t>
            </w:r>
            <w:r w:rsidRPr="70A45878">
              <w:rPr>
                <w:b/>
                <w:bCs/>
              </w:rPr>
              <w:t>% of the total waste generation in the EU comes from construction</w:t>
            </w:r>
            <w:r w:rsidR="005A0180">
              <w:rPr>
                <w:b/>
                <w:bCs/>
              </w:rPr>
              <w:t xml:space="preserve"> </w:t>
            </w:r>
            <w:r w:rsidR="1712DA07" w:rsidRPr="70A45878">
              <w:rPr>
                <w:b/>
                <w:bCs/>
              </w:rPr>
              <w:t>and demolition</w:t>
            </w:r>
            <w:r w:rsidRPr="70A45878">
              <w:rPr>
                <w:b/>
                <w:bCs/>
              </w:rPr>
              <w:t>?</w:t>
            </w:r>
            <w:r>
              <w:t xml:space="preserve"> </w:t>
            </w:r>
            <w:r w:rsidRPr="70A45878">
              <w:rPr>
                <w:b/>
                <w:bCs/>
              </w:rPr>
              <w:t>And that waste generation is predicted to increase by 70% by 2050 compared to current levels?</w:t>
            </w:r>
            <w:r>
              <w:t xml:space="preserve"> Yet, it </w:t>
            </w:r>
            <w:r w:rsidR="7D0710FC">
              <w:t>i</w:t>
            </w:r>
            <w:r>
              <w:t xml:space="preserve">s difficult to measure what the construction </w:t>
            </w:r>
            <w:r w:rsidR="00DC6719">
              <w:t xml:space="preserve">industry </w:t>
            </w:r>
            <w:r>
              <w:t>ecosystem is doing to address this problem</w:t>
            </w:r>
            <w:r w:rsidR="00F578C0">
              <w:t xml:space="preserve"> and capture the value of these </w:t>
            </w:r>
            <w:r w:rsidR="742B4C79">
              <w:t>materials</w:t>
            </w:r>
            <w:r>
              <w:t xml:space="preserve">. </w:t>
            </w:r>
            <w:r w:rsidR="002937F3">
              <w:t>T</w:t>
            </w:r>
            <w:r>
              <w:t xml:space="preserve">o fully reap the benefits of </w:t>
            </w:r>
            <w:r w:rsidR="005A0180">
              <w:t xml:space="preserve">a </w:t>
            </w:r>
            <w:r>
              <w:t xml:space="preserve">circular economy, </w:t>
            </w:r>
            <w:r w:rsidR="742B4C79">
              <w:t xml:space="preserve">there should be </w:t>
            </w:r>
            <w:r w:rsidR="398974F1">
              <w:t>an</w:t>
            </w:r>
            <w:r>
              <w:t xml:space="preserve"> application of different circular economy approaches by different stakeholders across the value chain.</w:t>
            </w:r>
            <w:r w:rsidR="398974F1">
              <w:t xml:space="preserve"> However, it is unclear to what extent this is already being done. </w:t>
            </w:r>
          </w:p>
          <w:p w14:paraId="6F156041" w14:textId="4089FA4B" w:rsidR="007B7BE5" w:rsidRPr="00C75929" w:rsidRDefault="7B77DCA7" w:rsidP="00092DED">
            <w:r>
              <w:t xml:space="preserve">This study aims to </w:t>
            </w:r>
            <w:r w:rsidR="005A0180">
              <w:t xml:space="preserve">boost </w:t>
            </w:r>
            <w:r w:rsidR="7D0710FC">
              <w:t>the application of circular approaches</w:t>
            </w:r>
            <w:r w:rsidR="690945C7">
              <w:t xml:space="preserve">, and their </w:t>
            </w:r>
            <w:r w:rsidR="75F485D9">
              <w:t>measurement,</w:t>
            </w:r>
            <w:r w:rsidR="7D0710FC">
              <w:t xml:space="preserve"> in the construction industry ecosystem </w:t>
            </w:r>
            <w:r>
              <w:t>across Europe</w:t>
            </w:r>
            <w:r w:rsidR="7D0710FC">
              <w:t xml:space="preserve">. </w:t>
            </w:r>
          </w:p>
        </w:tc>
      </w:tr>
      <w:tr w:rsidR="00FF4560" w14:paraId="275E9FFC" w14:textId="77777777" w:rsidTr="70A45878">
        <w:trPr>
          <w:trHeight w:val="450"/>
        </w:trPr>
        <w:tc>
          <w:tcPr>
            <w:tcW w:w="2880" w:type="dxa"/>
            <w:vAlign w:val="bottom"/>
          </w:tcPr>
          <w:p w14:paraId="6DB00016" w14:textId="77777777" w:rsidR="00FF4560" w:rsidRPr="00C36D8A" w:rsidRDefault="00FF4560">
            <w:pPr>
              <w:pStyle w:val="NoSpacing"/>
            </w:pPr>
          </w:p>
        </w:tc>
        <w:tc>
          <w:tcPr>
            <w:tcW w:w="2610" w:type="dxa"/>
            <w:gridSpan w:val="2"/>
            <w:vAlign w:val="bottom"/>
          </w:tcPr>
          <w:p w14:paraId="14004C1F" w14:textId="77777777" w:rsidR="00FF4560" w:rsidRPr="00C36D8A" w:rsidRDefault="00FF4560">
            <w:pPr>
              <w:pStyle w:val="NoSpacing"/>
            </w:pPr>
          </w:p>
        </w:tc>
        <w:tc>
          <w:tcPr>
            <w:tcW w:w="6030" w:type="dxa"/>
            <w:vMerge w:val="restart"/>
            <w:vAlign w:val="center"/>
          </w:tcPr>
          <w:p w14:paraId="6A750C1D" w14:textId="77777777" w:rsidR="00FF4560" w:rsidRDefault="00FF4560" w:rsidP="00A01FE5">
            <w:pPr>
              <w:pStyle w:val="NoSpacing"/>
              <w:jc w:val="left"/>
            </w:pPr>
            <w:r>
              <w:rPr>
                <w:noProof/>
              </w:rPr>
              <mc:AlternateContent>
                <mc:Choice Requires="wpg">
                  <w:drawing>
                    <wp:inline distT="0" distB="0" distL="0" distR="0" wp14:anchorId="1FD4205A" wp14:editId="0197C1F5">
                      <wp:extent cx="3533167" cy="1899862"/>
                      <wp:effectExtent l="19050" t="0" r="0" b="24765"/>
                      <wp:docPr id="55" name="Group 55" descr="Second page design objects"/>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Hexagon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agon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agon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4E89D2" id="Group 55" o:spid="_x0000_s1026" alt="Second page design objects"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">
                      <v:shape id="Hexagon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agon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agon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agon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682EC8" w14:paraId="6174DEC9" w14:textId="77777777" w:rsidTr="70A45878">
        <w:trPr>
          <w:trHeight w:val="68"/>
        </w:trPr>
        <w:tc>
          <w:tcPr>
            <w:tcW w:w="2880" w:type="dxa"/>
            <w:shd w:val="clear" w:color="auto" w:fill="000000" w:themeFill="text1"/>
            <w:vAlign w:val="bottom"/>
          </w:tcPr>
          <w:p w14:paraId="742C4C27" w14:textId="77777777" w:rsidR="00FF4560" w:rsidRPr="00682EC8" w:rsidRDefault="00FF4560">
            <w:pPr>
              <w:pStyle w:val="NoSpacing"/>
              <w:rPr>
                <w:sz w:val="8"/>
              </w:rPr>
            </w:pPr>
          </w:p>
        </w:tc>
        <w:tc>
          <w:tcPr>
            <w:tcW w:w="2610" w:type="dxa"/>
            <w:gridSpan w:val="2"/>
            <w:vAlign w:val="bottom"/>
          </w:tcPr>
          <w:p w14:paraId="62726A8E" w14:textId="77777777" w:rsidR="00FF4560" w:rsidRPr="00682EC8" w:rsidRDefault="00FF4560">
            <w:pPr>
              <w:pStyle w:val="NoSpacing"/>
              <w:rPr>
                <w:sz w:val="8"/>
              </w:rPr>
            </w:pPr>
          </w:p>
        </w:tc>
        <w:tc>
          <w:tcPr>
            <w:tcW w:w="6030" w:type="dxa"/>
            <w:vMerge/>
            <w:vAlign w:val="bottom"/>
          </w:tcPr>
          <w:p w14:paraId="5A6EA320" w14:textId="77777777" w:rsidR="00FF4560" w:rsidRPr="00682EC8" w:rsidRDefault="00FF4560">
            <w:pPr>
              <w:pStyle w:val="NoSpacing"/>
              <w:rPr>
                <w:sz w:val="8"/>
              </w:rPr>
            </w:pPr>
          </w:p>
        </w:tc>
      </w:tr>
      <w:tr w:rsidR="00FF4560" w14:paraId="754A4149" w14:textId="77777777" w:rsidTr="70A45878">
        <w:trPr>
          <w:trHeight w:val="918"/>
        </w:trPr>
        <w:tc>
          <w:tcPr>
            <w:tcW w:w="5220" w:type="dxa"/>
            <w:gridSpan w:val="2"/>
            <w:vAlign w:val="bottom"/>
          </w:tcPr>
          <w:p w14:paraId="5B93AEE4" w14:textId="77777777" w:rsidR="00FF4560" w:rsidRDefault="00FF4560" w:rsidP="00FF4560"/>
        </w:tc>
        <w:tc>
          <w:tcPr>
            <w:tcW w:w="270" w:type="dxa"/>
            <w:vAlign w:val="bottom"/>
          </w:tcPr>
          <w:p w14:paraId="4BA953EB" w14:textId="77777777" w:rsidR="00FF4560" w:rsidRDefault="00FF4560" w:rsidP="00FF4560"/>
        </w:tc>
        <w:tc>
          <w:tcPr>
            <w:tcW w:w="6030" w:type="dxa"/>
            <w:vMerge/>
            <w:vAlign w:val="bottom"/>
          </w:tcPr>
          <w:p w14:paraId="3A053836" w14:textId="77777777" w:rsidR="00FF4560" w:rsidRDefault="00FF4560"/>
        </w:tc>
      </w:tr>
      <w:tr w:rsidR="00FF4560" w14:paraId="427310E3" w14:textId="77777777" w:rsidTr="70A45878">
        <w:trPr>
          <w:trHeight w:val="1692"/>
        </w:trPr>
        <w:tc>
          <w:tcPr>
            <w:tcW w:w="5220" w:type="dxa"/>
            <w:gridSpan w:val="2"/>
            <w:vMerge w:val="restart"/>
          </w:tcPr>
          <w:p w14:paraId="3CB78D46" w14:textId="0853F201" w:rsidR="00FF4560" w:rsidRDefault="00F02518" w:rsidP="00F86647">
            <w:pPr>
              <w:pStyle w:val="Image"/>
            </w:pPr>
            <w:r>
              <w:drawing>
                <wp:inline distT="0" distB="0" distL="0" distR="0" wp14:anchorId="1B1DC59D" wp14:editId="35F89172">
                  <wp:extent cx="3891617" cy="462023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44127"/>
                          <a:stretch/>
                        </pic:blipFill>
                        <pic:spPr bwMode="auto">
                          <a:xfrm>
                            <a:off x="0" y="0"/>
                            <a:ext cx="3902290" cy="4632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vAlign w:val="bottom"/>
          </w:tcPr>
          <w:p w14:paraId="68B384BA" w14:textId="77777777" w:rsidR="00FF4560" w:rsidRDefault="00FF4560" w:rsidP="00FF4560"/>
        </w:tc>
        <w:tc>
          <w:tcPr>
            <w:tcW w:w="6030" w:type="dxa"/>
            <w:vMerge/>
            <w:vAlign w:val="bottom"/>
          </w:tcPr>
          <w:p w14:paraId="49F7CCA7" w14:textId="77777777" w:rsidR="00FF4560" w:rsidRDefault="00FF4560"/>
        </w:tc>
      </w:tr>
      <w:tr w:rsidR="00FF4560" w14:paraId="208B9220" w14:textId="77777777" w:rsidTr="70A45878">
        <w:trPr>
          <w:trHeight w:val="5310"/>
        </w:trPr>
        <w:tc>
          <w:tcPr>
            <w:tcW w:w="5220" w:type="dxa"/>
            <w:gridSpan w:val="2"/>
            <w:vMerge/>
          </w:tcPr>
          <w:p w14:paraId="535BB5B9" w14:textId="77777777" w:rsidR="00FF4560" w:rsidRDefault="00FF4560"/>
        </w:tc>
        <w:tc>
          <w:tcPr>
            <w:tcW w:w="270" w:type="dxa"/>
          </w:tcPr>
          <w:p w14:paraId="00574B35" w14:textId="77777777" w:rsidR="00FF4560" w:rsidRDefault="00FF4560"/>
        </w:tc>
        <w:tc>
          <w:tcPr>
            <w:tcW w:w="6030" w:type="dxa"/>
          </w:tcPr>
          <w:p w14:paraId="2FECF14B" w14:textId="176C73F2" w:rsidR="00FF4560" w:rsidRPr="00B81915" w:rsidRDefault="00092DED" w:rsidP="00A01FE5">
            <w:pPr>
              <w:pStyle w:val="Heading1"/>
              <w:rPr>
                <w:sz w:val="56"/>
                <w:szCs w:val="36"/>
              </w:rPr>
            </w:pPr>
            <w:r w:rsidRPr="00B81915">
              <w:rPr>
                <w:sz w:val="56"/>
                <w:szCs w:val="36"/>
              </w:rPr>
              <w:t>objectives</w:t>
            </w:r>
          </w:p>
          <w:p w14:paraId="2FF19733" w14:textId="2534F0A4" w:rsidR="00FF4560" w:rsidRDefault="00092DED" w:rsidP="00A50BCD">
            <w:pPr>
              <w:pStyle w:val="Heading2"/>
            </w:pPr>
            <w:r>
              <w:t>what does the study aim to achieve?</w:t>
            </w:r>
          </w:p>
          <w:p w14:paraId="06CD03C4" w14:textId="15420162" w:rsidR="00092DED" w:rsidRDefault="00092DED" w:rsidP="00092DED">
            <w:pPr>
              <w:rPr>
                <w:bCs/>
              </w:rPr>
            </w:pPr>
            <w:r>
              <w:rPr>
                <w:bCs/>
              </w:rPr>
              <w:t xml:space="preserve">The main objectives of this study are: </w:t>
            </w:r>
          </w:p>
          <w:p w14:paraId="0216269C" w14:textId="0680969C" w:rsidR="00092DED" w:rsidRDefault="00092DED" w:rsidP="00092DED">
            <w:pPr>
              <w:pStyle w:val="ListParagraph"/>
              <w:numPr>
                <w:ilvl w:val="0"/>
                <w:numId w:val="1"/>
              </w:numPr>
            </w:pPr>
            <w:r>
              <w:t xml:space="preserve">To analyse the role and ability </w:t>
            </w:r>
            <w:r w:rsidR="00A230D5">
              <w:t>of</w:t>
            </w:r>
            <w:r>
              <w:t xml:space="preserve"> the construction </w:t>
            </w:r>
            <w:r w:rsidR="00422EFA">
              <w:t xml:space="preserve">industry </w:t>
            </w:r>
            <w:r>
              <w:t>ecosystem to report relevant data</w:t>
            </w:r>
            <w:r w:rsidR="007A66F1">
              <w:t xml:space="preserve"> to support </w:t>
            </w:r>
            <w:r w:rsidR="0000513C">
              <w:t xml:space="preserve">better measurement of </w:t>
            </w:r>
            <w:r w:rsidR="002235FC">
              <w:t>circularity performance</w:t>
            </w:r>
            <w:r>
              <w:t>;</w:t>
            </w:r>
          </w:p>
          <w:p w14:paraId="26D3EF30" w14:textId="1A79D0FC" w:rsidR="00092DED" w:rsidRDefault="00092DED" w:rsidP="00092DED">
            <w:pPr>
              <w:pStyle w:val="ListParagraph"/>
              <w:numPr>
                <w:ilvl w:val="0"/>
                <w:numId w:val="1"/>
              </w:numPr>
            </w:pPr>
            <w:r>
              <w:t xml:space="preserve">To </w:t>
            </w:r>
            <w:r w:rsidR="00D5735B">
              <w:t xml:space="preserve">evaluate potential circularity indicators </w:t>
            </w:r>
            <w:r w:rsidR="006E36CE">
              <w:t>in the context of</w:t>
            </w:r>
            <w:r>
              <w:t xml:space="preserve"> the uptake of circular approaches in the construction </w:t>
            </w:r>
            <w:r w:rsidR="00C7679C">
              <w:t xml:space="preserve">industry </w:t>
            </w:r>
            <w:r>
              <w:t>ecosystem;</w:t>
            </w:r>
          </w:p>
          <w:p w14:paraId="71ADD9DB" w14:textId="3BE81295" w:rsidR="003D33B0" w:rsidRDefault="00092DED" w:rsidP="003D33B0">
            <w:pPr>
              <w:pStyle w:val="ListParagraph"/>
              <w:numPr>
                <w:ilvl w:val="0"/>
                <w:numId w:val="1"/>
              </w:numPr>
            </w:pPr>
            <w:r>
              <w:t xml:space="preserve">To gain insights into the status of </w:t>
            </w:r>
            <w:r w:rsidR="006E36CE">
              <w:t xml:space="preserve">the </w:t>
            </w:r>
            <w:r>
              <w:t>circular economy in the ecosystem across design, construction, operation and end</w:t>
            </w:r>
            <w:r w:rsidR="002937F3">
              <w:t>-of-</w:t>
            </w:r>
            <w:r>
              <w:t>life processes;</w:t>
            </w:r>
            <w:r w:rsidR="003D33B0">
              <w:t xml:space="preserve"> </w:t>
            </w:r>
          </w:p>
          <w:p w14:paraId="0D371B60" w14:textId="1DA42234" w:rsidR="00B54F1D" w:rsidRDefault="00092DED" w:rsidP="003D33B0">
            <w:pPr>
              <w:pStyle w:val="ListParagraph"/>
              <w:numPr>
                <w:ilvl w:val="0"/>
                <w:numId w:val="1"/>
              </w:numPr>
            </w:pPr>
            <w:r>
              <w:t xml:space="preserve">To </w:t>
            </w:r>
            <w:r w:rsidR="00B73A0D">
              <w:t xml:space="preserve">highlight the </w:t>
            </w:r>
            <w:r w:rsidR="005305D1">
              <w:t xml:space="preserve">drivers and benefits of </w:t>
            </w:r>
            <w:r w:rsidR="007838F1">
              <w:t>circularity, and its measurement</w:t>
            </w:r>
            <w:r w:rsidR="00574B9F">
              <w:t>,</w:t>
            </w:r>
            <w:r w:rsidR="007838F1">
              <w:t xml:space="preserve"> through a series of case studies</w:t>
            </w:r>
            <w:r w:rsidR="001A7D3D">
              <w:t xml:space="preserve"> </w:t>
            </w:r>
          </w:p>
          <w:p w14:paraId="51C22829" w14:textId="5D7CF3DC" w:rsidR="00FF4560" w:rsidRDefault="00092DED" w:rsidP="003D33B0">
            <w:pPr>
              <w:pStyle w:val="ListParagraph"/>
              <w:numPr>
                <w:ilvl w:val="0"/>
                <w:numId w:val="1"/>
              </w:numPr>
            </w:pPr>
            <w:r>
              <w:t xml:space="preserve">To analyse results and provide conclusions about </w:t>
            </w:r>
            <w:r w:rsidR="00574B9F">
              <w:t xml:space="preserve">optimal ways to support and measure circularity in </w:t>
            </w:r>
            <w:r>
              <w:t>the construction</w:t>
            </w:r>
            <w:r w:rsidR="00574B9F">
              <w:t xml:space="preserve"> sector</w:t>
            </w:r>
            <w:r>
              <w:t>.</w:t>
            </w:r>
          </w:p>
        </w:tc>
      </w:tr>
    </w:tbl>
    <w:p w14:paraId="25719850" w14:textId="77777777" w:rsidR="00FF4560" w:rsidRDefault="00FF4560">
      <w:r>
        <w:br w:type="page"/>
      </w:r>
    </w:p>
    <w:tbl>
      <w:tblPr>
        <w:tblW w:w="5000" w:type="pct"/>
        <w:tblLayout w:type="fixed"/>
        <w:tblCellMar>
          <w:left w:w="115" w:type="dxa"/>
          <w:right w:w="115" w:type="dxa"/>
        </w:tblCellMar>
        <w:tblLook w:val="0600" w:firstRow="0" w:lastRow="0" w:firstColumn="0" w:lastColumn="0" w:noHBand="1" w:noVBand="1"/>
      </w:tblPr>
      <w:tblGrid>
        <w:gridCol w:w="10170"/>
        <w:gridCol w:w="630"/>
        <w:gridCol w:w="720"/>
      </w:tblGrid>
      <w:tr w:rsidR="001F1A78" w14:paraId="4207EB91" w14:textId="77777777" w:rsidTr="001A7514">
        <w:trPr>
          <w:trHeight w:val="80"/>
        </w:trPr>
        <w:tc>
          <w:tcPr>
            <w:tcW w:w="10170" w:type="dxa"/>
            <w:vMerge w:val="restart"/>
            <w:vAlign w:val="bottom"/>
          </w:tcPr>
          <w:p w14:paraId="39E2CCC8" w14:textId="1EDA460D" w:rsidR="001F1A78" w:rsidRPr="00227552" w:rsidRDefault="001F1A78">
            <w:pPr>
              <w:pStyle w:val="Heading1"/>
              <w:rPr>
                <w:sz w:val="56"/>
                <w:szCs w:val="36"/>
              </w:rPr>
            </w:pPr>
            <w:r w:rsidRPr="00227552">
              <w:rPr>
                <w:sz w:val="56"/>
                <w:szCs w:val="36"/>
              </w:rPr>
              <w:lastRenderedPageBreak/>
              <w:t>m</w:t>
            </w:r>
            <w:r w:rsidR="00A8527F" w:rsidRPr="00227552">
              <w:rPr>
                <w:sz w:val="56"/>
                <w:szCs w:val="36"/>
              </w:rPr>
              <w:t>ethodology</w:t>
            </w:r>
          </w:p>
          <w:p w14:paraId="4CD6F430" w14:textId="4D637D30" w:rsidR="001F1A78" w:rsidRDefault="00A8527F">
            <w:pPr>
              <w:pStyle w:val="Heading2"/>
            </w:pPr>
            <w:r>
              <w:t>brief overview of the methodological approach</w:t>
            </w:r>
          </w:p>
        </w:tc>
        <w:tc>
          <w:tcPr>
            <w:tcW w:w="630" w:type="dxa"/>
            <w:vAlign w:val="center"/>
          </w:tcPr>
          <w:p w14:paraId="6D62C5FA" w14:textId="77777777" w:rsidR="001F1A78" w:rsidRDefault="001F1A78">
            <w:pPr>
              <w:pStyle w:val="NoSpacing"/>
              <w:jc w:val="left"/>
            </w:pPr>
          </w:p>
        </w:tc>
        <w:tc>
          <w:tcPr>
            <w:tcW w:w="720" w:type="dxa"/>
            <w:vAlign w:val="center"/>
          </w:tcPr>
          <w:p w14:paraId="01520149" w14:textId="77777777" w:rsidR="001F1A78" w:rsidRDefault="001F1A78">
            <w:pPr>
              <w:pStyle w:val="NoSpacing"/>
              <w:jc w:val="left"/>
            </w:pPr>
          </w:p>
        </w:tc>
      </w:tr>
      <w:tr w:rsidR="001F1A78" w:rsidRPr="00682EC8" w14:paraId="4908659F" w14:textId="77777777">
        <w:trPr>
          <w:trHeight w:val="68"/>
        </w:trPr>
        <w:tc>
          <w:tcPr>
            <w:tcW w:w="10170" w:type="dxa"/>
            <w:vMerge/>
            <w:shd w:val="clear" w:color="auto" w:fill="auto"/>
            <w:vAlign w:val="bottom"/>
          </w:tcPr>
          <w:p w14:paraId="44E4ED4C" w14:textId="77777777" w:rsidR="001F1A78" w:rsidRPr="00682EC8" w:rsidRDefault="001F1A78">
            <w:pPr>
              <w:pStyle w:val="NoSpacing"/>
              <w:rPr>
                <w:sz w:val="8"/>
              </w:rPr>
            </w:pPr>
          </w:p>
        </w:tc>
        <w:tc>
          <w:tcPr>
            <w:tcW w:w="630" w:type="dxa"/>
            <w:vAlign w:val="bottom"/>
          </w:tcPr>
          <w:p w14:paraId="1D7056D3" w14:textId="77777777" w:rsidR="001F1A78" w:rsidRPr="00682EC8" w:rsidRDefault="001F1A78">
            <w:pPr>
              <w:pStyle w:val="NoSpacing"/>
              <w:rPr>
                <w:sz w:val="8"/>
              </w:rPr>
            </w:pPr>
          </w:p>
        </w:tc>
        <w:tc>
          <w:tcPr>
            <w:tcW w:w="720" w:type="dxa"/>
            <w:shd w:val="clear" w:color="auto" w:fill="000000" w:themeFill="text1"/>
            <w:vAlign w:val="bottom"/>
          </w:tcPr>
          <w:p w14:paraId="79BFAACD" w14:textId="77777777" w:rsidR="001F1A78" w:rsidRPr="00682EC8" w:rsidRDefault="001F1A78">
            <w:pPr>
              <w:pStyle w:val="NoSpacing"/>
              <w:rPr>
                <w:sz w:val="8"/>
              </w:rPr>
            </w:pPr>
          </w:p>
        </w:tc>
      </w:tr>
      <w:tr w:rsidR="001F1A78" w14:paraId="4DC84AA7" w14:textId="77777777">
        <w:trPr>
          <w:trHeight w:val="621"/>
        </w:trPr>
        <w:tc>
          <w:tcPr>
            <w:tcW w:w="10170" w:type="dxa"/>
            <w:vMerge/>
            <w:vAlign w:val="bottom"/>
          </w:tcPr>
          <w:p w14:paraId="622F5502" w14:textId="77777777" w:rsidR="001F1A78" w:rsidRDefault="001F1A78"/>
        </w:tc>
        <w:tc>
          <w:tcPr>
            <w:tcW w:w="630" w:type="dxa"/>
            <w:vAlign w:val="bottom"/>
          </w:tcPr>
          <w:p w14:paraId="4CDD1C2C" w14:textId="77777777" w:rsidR="001F1A78" w:rsidRDefault="001F1A78"/>
        </w:tc>
        <w:tc>
          <w:tcPr>
            <w:tcW w:w="720" w:type="dxa"/>
            <w:vAlign w:val="bottom"/>
          </w:tcPr>
          <w:p w14:paraId="598E93C8" w14:textId="77777777" w:rsidR="001F1A78" w:rsidRDefault="001F1A78"/>
        </w:tc>
      </w:tr>
      <w:tr w:rsidR="001F1A78" w:rsidRPr="00F86647" w14:paraId="1FA2B919" w14:textId="77777777">
        <w:trPr>
          <w:trHeight w:val="4176"/>
        </w:trPr>
        <w:tc>
          <w:tcPr>
            <w:tcW w:w="11520" w:type="dxa"/>
            <w:gridSpan w:val="3"/>
          </w:tcPr>
          <w:p w14:paraId="7B1D7A91" w14:textId="77777777" w:rsidR="00AF24B2" w:rsidRDefault="004644F8" w:rsidP="0049536F">
            <w:pPr>
              <w:rPr>
                <w:color w:val="000000" w:themeColor="text1"/>
                <w:lang w:val="en-GB"/>
              </w:rPr>
            </w:pPr>
            <w:r>
              <w:rPr>
                <w:color w:val="000000" w:themeColor="text1"/>
                <w:lang w:val="en-GB"/>
              </w:rPr>
              <w:t>T</w:t>
            </w:r>
            <w:r w:rsidRPr="004644F8">
              <w:rPr>
                <w:color w:val="000000" w:themeColor="text1"/>
                <w:lang w:val="en-GB"/>
              </w:rPr>
              <w:t xml:space="preserve">he </w:t>
            </w:r>
            <w:r>
              <w:rPr>
                <w:color w:val="000000" w:themeColor="text1"/>
                <w:lang w:val="en-GB"/>
              </w:rPr>
              <w:t xml:space="preserve">way we understand circular economy is </w:t>
            </w:r>
            <w:r w:rsidR="00AF24B2">
              <w:rPr>
                <w:color w:val="000000" w:themeColor="text1"/>
                <w:lang w:val="en-GB"/>
              </w:rPr>
              <w:t xml:space="preserve">as a model which </w:t>
            </w:r>
            <w:r w:rsidRPr="004644F8">
              <w:rPr>
                <w:color w:val="000000" w:themeColor="text1"/>
                <w:lang w:val="en-GB"/>
              </w:rPr>
              <w:t>follows the “3R approach”: reduce, reuse and recycle, often enriched with a repair step before the recycling stage. It minimises the use of raw resources, the practice of reusing is maximised, and materials re-enter the production cycle through recycling. In the circular economy system, value is created through preserving the already existing value of products on the market. Applying, this approach would require setting up alternative business models, new and innovative services and a different organization of (global) supply chains.</w:t>
            </w:r>
            <w:r w:rsidR="00AF24B2">
              <w:rPr>
                <w:color w:val="000000" w:themeColor="text1"/>
                <w:lang w:val="en-GB"/>
              </w:rPr>
              <w:t xml:space="preserve"> </w:t>
            </w:r>
          </w:p>
          <w:p w14:paraId="720B31C6" w14:textId="0B3B4046" w:rsidR="0049536F" w:rsidRPr="0049536F" w:rsidRDefault="0049536F" w:rsidP="0049536F">
            <w:pPr>
              <w:rPr>
                <w:color w:val="000000" w:themeColor="text1"/>
                <w:lang w:val="en-GB"/>
              </w:rPr>
            </w:pPr>
            <w:r w:rsidRPr="0049536F">
              <w:rPr>
                <w:color w:val="000000" w:themeColor="text1"/>
                <w:lang w:val="en-GB"/>
              </w:rPr>
              <w:t>The circular economy is a climate-neutral economy model that can impact resource intensive construction stages: material production, building and operation. And beyond the pursuit of waste reduction, the circular economy can also inspire innovation in technology, organization and society functioning across and within value chains which can attract the most influential stakeholders – those at the financing and planning/design stages</w:t>
            </w:r>
            <w:r w:rsidRPr="0049536F">
              <w:rPr>
                <w:color w:val="000000" w:themeColor="text1"/>
                <w:vertAlign w:val="superscript"/>
                <w:lang w:val="en-GB"/>
              </w:rPr>
              <w:footnoteReference w:id="2"/>
            </w:r>
            <w:r w:rsidRPr="0049536F">
              <w:rPr>
                <w:color w:val="000000" w:themeColor="text1"/>
                <w:lang w:val="en-GB"/>
              </w:rPr>
              <w:t xml:space="preserve">. </w:t>
            </w:r>
          </w:p>
          <w:p w14:paraId="2175A326" w14:textId="468B9CC3" w:rsidR="005B6AD7" w:rsidRDefault="00F73855" w:rsidP="0073113F">
            <w:pPr>
              <w:rPr>
                <w:color w:val="000000" w:themeColor="text1"/>
                <w:lang w:val="en-GB"/>
              </w:rPr>
            </w:pPr>
            <w:r>
              <w:rPr>
                <w:color w:val="000000" w:themeColor="text1"/>
                <w:lang w:val="en-GB"/>
              </w:rPr>
              <w:t xml:space="preserve">This study </w:t>
            </w:r>
            <w:r w:rsidR="005B6AD7">
              <w:rPr>
                <w:color w:val="000000" w:themeColor="text1"/>
                <w:lang w:val="en-GB"/>
              </w:rPr>
              <w:t>consists</w:t>
            </w:r>
            <w:r>
              <w:rPr>
                <w:color w:val="000000" w:themeColor="text1"/>
                <w:lang w:val="en-GB"/>
              </w:rPr>
              <w:t xml:space="preserve"> of </w:t>
            </w:r>
            <w:r w:rsidR="003D6451">
              <w:rPr>
                <w:color w:val="000000" w:themeColor="text1"/>
                <w:lang w:val="en-GB"/>
              </w:rPr>
              <w:t>three</w:t>
            </w:r>
            <w:r>
              <w:rPr>
                <w:color w:val="000000" w:themeColor="text1"/>
                <w:lang w:val="en-GB"/>
              </w:rPr>
              <w:t xml:space="preserve"> main tasks, which are </w:t>
            </w:r>
            <w:r w:rsidR="0073113F" w:rsidRPr="0073113F">
              <w:rPr>
                <w:color w:val="000000" w:themeColor="text1"/>
                <w:lang w:val="en-GB"/>
              </w:rPr>
              <w:t>all interconnected</w:t>
            </w:r>
            <w:r w:rsidR="002813ED">
              <w:rPr>
                <w:color w:val="000000" w:themeColor="text1"/>
                <w:lang w:val="en-GB"/>
              </w:rPr>
              <w:t xml:space="preserve">. Each task has a specific objective, being: </w:t>
            </w:r>
          </w:p>
          <w:p w14:paraId="5E5CC699" w14:textId="7D8BE6BA" w:rsidR="005B6AD7" w:rsidRDefault="00230AE0" w:rsidP="005B6AD7">
            <w:pPr>
              <w:pStyle w:val="ListParagraph"/>
              <w:numPr>
                <w:ilvl w:val="0"/>
                <w:numId w:val="2"/>
              </w:numPr>
              <w:rPr>
                <w:color w:val="000000" w:themeColor="text1"/>
                <w:lang w:val="en-GB"/>
              </w:rPr>
            </w:pPr>
            <w:r>
              <w:rPr>
                <w:color w:val="000000" w:themeColor="text1"/>
                <w:lang w:val="en-GB"/>
              </w:rPr>
              <w:t>Task 1</w:t>
            </w:r>
            <w:r w:rsidR="002813ED">
              <w:rPr>
                <w:color w:val="000000" w:themeColor="text1"/>
                <w:lang w:val="en-GB"/>
              </w:rPr>
              <w:t xml:space="preserve"> focuses on the </w:t>
            </w:r>
            <w:r w:rsidR="00C53D42" w:rsidRPr="00B81915">
              <w:rPr>
                <w:b/>
                <w:bCs/>
                <w:color w:val="000000" w:themeColor="text1"/>
                <w:lang w:val="en-GB"/>
              </w:rPr>
              <w:t>assessment of current data and relevant actors</w:t>
            </w:r>
            <w:r w:rsidR="002813ED">
              <w:rPr>
                <w:color w:val="000000" w:themeColor="text1"/>
                <w:lang w:val="en-GB"/>
              </w:rPr>
              <w:t xml:space="preserve"> considering </w:t>
            </w:r>
            <w:r w:rsidRPr="00230AE0">
              <w:rPr>
                <w:color w:val="000000" w:themeColor="text1"/>
                <w:lang w:val="en-GB"/>
              </w:rPr>
              <w:t>the life cycle stages of buildings and infrastructure</w:t>
            </w:r>
            <w:r w:rsidR="002813ED">
              <w:rPr>
                <w:color w:val="000000" w:themeColor="text1"/>
                <w:lang w:val="en-GB"/>
              </w:rPr>
              <w:t>;</w:t>
            </w:r>
            <w:r w:rsidRPr="00230AE0">
              <w:rPr>
                <w:color w:val="000000" w:themeColor="text1"/>
                <w:lang w:val="en-GB"/>
              </w:rPr>
              <w:t xml:space="preserve"> the stakeholders involved with decision</w:t>
            </w:r>
            <w:r w:rsidR="002937F3">
              <w:rPr>
                <w:color w:val="000000" w:themeColor="text1"/>
                <w:lang w:val="en-GB"/>
              </w:rPr>
              <w:t>-</w:t>
            </w:r>
            <w:r w:rsidRPr="00230AE0">
              <w:rPr>
                <w:color w:val="000000" w:themeColor="text1"/>
                <w:lang w:val="en-GB"/>
              </w:rPr>
              <w:t>making and data capture/generation across these life cycle stages</w:t>
            </w:r>
            <w:r w:rsidR="002813ED">
              <w:rPr>
                <w:color w:val="000000" w:themeColor="text1"/>
                <w:lang w:val="en-GB"/>
              </w:rPr>
              <w:t>;</w:t>
            </w:r>
            <w:r w:rsidRPr="00230AE0">
              <w:rPr>
                <w:color w:val="000000" w:themeColor="text1"/>
                <w:lang w:val="en-GB"/>
              </w:rPr>
              <w:t xml:space="preserve"> and the motivations/drivers for any current data relating to circularity approaches</w:t>
            </w:r>
            <w:r>
              <w:rPr>
                <w:color w:val="000000" w:themeColor="text1"/>
                <w:lang w:val="en-GB"/>
              </w:rPr>
              <w:t xml:space="preserve">. </w:t>
            </w:r>
          </w:p>
          <w:p w14:paraId="12E0D701" w14:textId="77777777" w:rsidR="00AF24B2" w:rsidRDefault="00AF24B2" w:rsidP="00AF24B2">
            <w:pPr>
              <w:pStyle w:val="ListParagraph"/>
              <w:ind w:left="766"/>
              <w:rPr>
                <w:color w:val="000000" w:themeColor="text1"/>
                <w:lang w:val="en-GB"/>
              </w:rPr>
            </w:pPr>
          </w:p>
          <w:p w14:paraId="121DC499" w14:textId="183CD9E5" w:rsidR="00AF24B2" w:rsidRDefault="00230AE0" w:rsidP="00AF24B2">
            <w:pPr>
              <w:pStyle w:val="ListParagraph"/>
              <w:numPr>
                <w:ilvl w:val="0"/>
                <w:numId w:val="2"/>
              </w:numPr>
              <w:rPr>
                <w:color w:val="000000" w:themeColor="text1"/>
                <w:lang w:val="en-GB"/>
              </w:rPr>
            </w:pPr>
            <w:r>
              <w:rPr>
                <w:color w:val="000000" w:themeColor="text1"/>
                <w:lang w:val="en-GB"/>
              </w:rPr>
              <w:t>Task 2</w:t>
            </w:r>
            <w:r w:rsidR="005B59ED">
              <w:rPr>
                <w:color w:val="000000" w:themeColor="text1"/>
                <w:lang w:val="en-GB"/>
              </w:rPr>
              <w:t xml:space="preserve"> aims to</w:t>
            </w:r>
            <w:r>
              <w:rPr>
                <w:color w:val="000000" w:themeColor="text1"/>
                <w:lang w:val="en-GB"/>
              </w:rPr>
              <w:t xml:space="preserve"> </w:t>
            </w:r>
            <w:r w:rsidRPr="00B81915">
              <w:rPr>
                <w:b/>
                <w:bCs/>
                <w:color w:val="000000" w:themeColor="text1"/>
                <w:lang w:val="en-GB"/>
              </w:rPr>
              <w:t>identif</w:t>
            </w:r>
            <w:r w:rsidR="005B59ED" w:rsidRPr="00B81915">
              <w:rPr>
                <w:b/>
                <w:bCs/>
                <w:color w:val="000000" w:themeColor="text1"/>
                <w:lang w:val="en-GB"/>
              </w:rPr>
              <w:t>y</w:t>
            </w:r>
            <w:r w:rsidRPr="00B81915">
              <w:rPr>
                <w:b/>
                <w:bCs/>
                <w:color w:val="000000" w:themeColor="text1"/>
                <w:lang w:val="en-GB"/>
              </w:rPr>
              <w:t xml:space="preserve"> and select </w:t>
            </w:r>
            <w:r w:rsidR="005B59ED" w:rsidRPr="00B81915">
              <w:rPr>
                <w:b/>
                <w:bCs/>
                <w:color w:val="000000" w:themeColor="text1"/>
                <w:lang w:val="en-GB"/>
              </w:rPr>
              <w:t xml:space="preserve">the </w:t>
            </w:r>
            <w:r w:rsidRPr="00B81915">
              <w:rPr>
                <w:b/>
                <w:bCs/>
                <w:color w:val="000000" w:themeColor="text1"/>
                <w:lang w:val="en-GB"/>
              </w:rPr>
              <w:t>indicators</w:t>
            </w:r>
            <w:r w:rsidR="000D4B8C" w:rsidRPr="00B81915">
              <w:rPr>
                <w:b/>
                <w:bCs/>
                <w:color w:val="000000" w:themeColor="text1"/>
                <w:lang w:val="en-GB"/>
              </w:rPr>
              <w:t xml:space="preserve"> that are most</w:t>
            </w:r>
            <w:r w:rsidR="000D0581" w:rsidRPr="00B81915">
              <w:rPr>
                <w:b/>
                <w:bCs/>
                <w:color w:val="000000" w:themeColor="text1"/>
                <w:lang w:val="en-GB"/>
              </w:rPr>
              <w:t xml:space="preserve"> relevan</w:t>
            </w:r>
            <w:r w:rsidR="000D4B8C" w:rsidRPr="00B81915">
              <w:rPr>
                <w:b/>
                <w:bCs/>
                <w:color w:val="000000" w:themeColor="text1"/>
                <w:lang w:val="en-GB"/>
              </w:rPr>
              <w:t>t</w:t>
            </w:r>
            <w:r w:rsidR="000D0581" w:rsidRPr="00B81915">
              <w:rPr>
                <w:b/>
                <w:bCs/>
                <w:color w:val="000000" w:themeColor="text1"/>
                <w:lang w:val="en-GB"/>
              </w:rPr>
              <w:t xml:space="preserve"> to supporting and/or measuring the uptake and extent of circularity approaches in the built environment.</w:t>
            </w:r>
            <w:r w:rsidR="000D0581" w:rsidRPr="000D0581">
              <w:rPr>
                <w:color w:val="000000" w:themeColor="text1"/>
                <w:lang w:val="en-GB"/>
              </w:rPr>
              <w:t xml:space="preserve"> </w:t>
            </w:r>
            <w:r w:rsidR="00A04ADD">
              <w:rPr>
                <w:color w:val="000000" w:themeColor="text1"/>
                <w:lang w:val="en-GB"/>
              </w:rPr>
              <w:t xml:space="preserve">This builds upon </w:t>
            </w:r>
            <w:r w:rsidR="003B15CB">
              <w:rPr>
                <w:color w:val="000000" w:themeColor="text1"/>
                <w:lang w:val="en-GB"/>
              </w:rPr>
              <w:t xml:space="preserve">information </w:t>
            </w:r>
            <w:r w:rsidR="00DF7189">
              <w:rPr>
                <w:color w:val="000000" w:themeColor="text1"/>
                <w:lang w:val="en-GB"/>
              </w:rPr>
              <w:t xml:space="preserve">from Task 1 and </w:t>
            </w:r>
            <w:r w:rsidR="00C5316B">
              <w:rPr>
                <w:color w:val="000000" w:themeColor="text1"/>
                <w:lang w:val="en-GB"/>
              </w:rPr>
              <w:t xml:space="preserve">inputs from industry stakeholders </w:t>
            </w:r>
            <w:r w:rsidR="00225D32">
              <w:rPr>
                <w:color w:val="000000" w:themeColor="text1"/>
                <w:lang w:val="en-GB"/>
              </w:rPr>
              <w:t>via surveys and workshops. Ultimately, a shortlist</w:t>
            </w:r>
            <w:r w:rsidR="000D0581" w:rsidRPr="000D0581">
              <w:rPr>
                <w:color w:val="000000" w:themeColor="text1"/>
                <w:lang w:val="en-GB"/>
              </w:rPr>
              <w:t xml:space="preserve"> of indicators </w:t>
            </w:r>
            <w:r w:rsidR="00172C09">
              <w:rPr>
                <w:color w:val="000000" w:themeColor="text1"/>
                <w:lang w:val="en-GB"/>
              </w:rPr>
              <w:t>has been</w:t>
            </w:r>
            <w:r w:rsidR="000D0581" w:rsidRPr="000D0581">
              <w:rPr>
                <w:color w:val="000000" w:themeColor="text1"/>
                <w:lang w:val="en-GB"/>
              </w:rPr>
              <w:t xml:space="preserve"> developed for further consultation and validation</w:t>
            </w:r>
            <w:r w:rsidR="00D01ADE">
              <w:rPr>
                <w:color w:val="000000" w:themeColor="text1"/>
                <w:lang w:val="en-GB"/>
              </w:rPr>
              <w:t xml:space="preserve"> in the </w:t>
            </w:r>
            <w:r w:rsidR="0083042A">
              <w:rPr>
                <w:color w:val="000000" w:themeColor="text1"/>
                <w:lang w:val="en-GB"/>
              </w:rPr>
              <w:t xml:space="preserve">second phase of stakeholder </w:t>
            </w:r>
            <w:r w:rsidR="000F2D63">
              <w:rPr>
                <w:color w:val="000000" w:themeColor="text1"/>
                <w:lang w:val="en-GB"/>
              </w:rPr>
              <w:t>eng</w:t>
            </w:r>
            <w:r w:rsidR="00877E06">
              <w:rPr>
                <w:color w:val="000000" w:themeColor="text1"/>
                <w:lang w:val="en-GB"/>
              </w:rPr>
              <w:t>agement</w:t>
            </w:r>
            <w:r w:rsidR="000D0581" w:rsidRPr="000D0581">
              <w:rPr>
                <w:color w:val="000000" w:themeColor="text1"/>
                <w:lang w:val="en-GB"/>
              </w:rPr>
              <w:t xml:space="preserve">. </w:t>
            </w:r>
          </w:p>
          <w:p w14:paraId="53B3E56D" w14:textId="77777777" w:rsidR="00AF24B2" w:rsidRPr="00AF24B2" w:rsidRDefault="00AF24B2" w:rsidP="00AF24B2">
            <w:pPr>
              <w:pStyle w:val="ListParagraph"/>
              <w:spacing w:after="0"/>
              <w:ind w:left="766"/>
              <w:rPr>
                <w:color w:val="000000" w:themeColor="text1"/>
                <w:lang w:val="en-GB"/>
              </w:rPr>
            </w:pPr>
          </w:p>
          <w:p w14:paraId="7BF0E0EB" w14:textId="3F8779DE" w:rsidR="00230AE0" w:rsidRDefault="000D4B8C" w:rsidP="005B6AD7">
            <w:pPr>
              <w:pStyle w:val="ListParagraph"/>
              <w:numPr>
                <w:ilvl w:val="0"/>
                <w:numId w:val="2"/>
              </w:numPr>
              <w:rPr>
                <w:color w:val="000000" w:themeColor="text1"/>
                <w:lang w:val="en-GB"/>
              </w:rPr>
            </w:pPr>
            <w:r>
              <w:rPr>
                <w:color w:val="000000" w:themeColor="text1"/>
                <w:lang w:val="en-GB"/>
              </w:rPr>
              <w:t xml:space="preserve">Task 3 focuses on the </w:t>
            </w:r>
            <w:r w:rsidR="007A1089" w:rsidRPr="00B81915">
              <w:rPr>
                <w:b/>
                <w:bCs/>
                <w:color w:val="000000" w:themeColor="text1"/>
                <w:lang w:val="en-GB"/>
              </w:rPr>
              <w:t xml:space="preserve">definition of barriers and drivers for </w:t>
            </w:r>
            <w:r w:rsidR="006E5C39">
              <w:rPr>
                <w:b/>
                <w:bCs/>
                <w:color w:val="000000" w:themeColor="text1"/>
                <w:lang w:val="en-GB"/>
              </w:rPr>
              <w:t xml:space="preserve">the </w:t>
            </w:r>
            <w:r w:rsidR="007A1089" w:rsidRPr="00B81915">
              <w:rPr>
                <w:b/>
                <w:bCs/>
                <w:color w:val="000000" w:themeColor="text1"/>
                <w:lang w:val="en-GB"/>
              </w:rPr>
              <w:t>uptake of circular economy approaches</w:t>
            </w:r>
            <w:r w:rsidR="007A1089" w:rsidRPr="007A1089">
              <w:rPr>
                <w:color w:val="000000" w:themeColor="text1"/>
                <w:lang w:val="en-GB"/>
              </w:rPr>
              <w:t xml:space="preserve"> </w:t>
            </w:r>
            <w:r w:rsidR="005E42E5">
              <w:rPr>
                <w:color w:val="000000" w:themeColor="text1"/>
                <w:lang w:val="en-GB"/>
              </w:rPr>
              <w:t>to collect</w:t>
            </w:r>
            <w:r w:rsidR="007A1089" w:rsidRPr="007A1089">
              <w:rPr>
                <w:color w:val="000000" w:themeColor="text1"/>
                <w:lang w:val="en-GB"/>
              </w:rPr>
              <w:t xml:space="preserve"> relevant data </w:t>
            </w:r>
            <w:r w:rsidR="002937F3">
              <w:rPr>
                <w:color w:val="000000" w:themeColor="text1"/>
                <w:lang w:val="en-GB"/>
              </w:rPr>
              <w:t>concerning</w:t>
            </w:r>
            <w:r w:rsidR="007A1089" w:rsidRPr="007A1089">
              <w:rPr>
                <w:color w:val="000000" w:themeColor="text1"/>
                <w:lang w:val="en-GB"/>
              </w:rPr>
              <w:t xml:space="preserve"> </w:t>
            </w:r>
            <w:r w:rsidR="00792454">
              <w:rPr>
                <w:color w:val="000000" w:themeColor="text1"/>
                <w:lang w:val="en-GB"/>
              </w:rPr>
              <w:t>circularity</w:t>
            </w:r>
            <w:r w:rsidR="007A1089" w:rsidRPr="007A1089">
              <w:rPr>
                <w:color w:val="000000" w:themeColor="text1"/>
                <w:lang w:val="en-GB"/>
              </w:rPr>
              <w:t xml:space="preserve"> indicators identified in Task 2.  </w:t>
            </w:r>
          </w:p>
          <w:p w14:paraId="77656BEF" w14:textId="0D1BCC92" w:rsidR="001F1A78" w:rsidRDefault="006E7E12" w:rsidP="00B6482C">
            <w:pPr>
              <w:rPr>
                <w:color w:val="000000" w:themeColor="text1"/>
                <w:lang w:val="en-GB"/>
              </w:rPr>
            </w:pPr>
            <w:r>
              <w:rPr>
                <w:color w:val="000000" w:themeColor="text1"/>
                <w:lang w:val="en-GB"/>
              </w:rPr>
              <w:t xml:space="preserve">To carry out these tasks, data collection is very relevant. We base our analysis on surveys targeting the construction ecosystem; stakeholder interviews; </w:t>
            </w:r>
            <w:r w:rsidR="00FC1813">
              <w:rPr>
                <w:color w:val="000000" w:themeColor="text1"/>
                <w:lang w:val="en-GB"/>
              </w:rPr>
              <w:t xml:space="preserve">and </w:t>
            </w:r>
            <w:r>
              <w:rPr>
                <w:color w:val="000000" w:themeColor="text1"/>
                <w:lang w:val="en-GB"/>
              </w:rPr>
              <w:t xml:space="preserve">workshops to validate the main findings and </w:t>
            </w:r>
            <w:r w:rsidR="0067542A">
              <w:rPr>
                <w:color w:val="000000" w:themeColor="text1"/>
                <w:lang w:val="en-GB"/>
              </w:rPr>
              <w:t xml:space="preserve">gather relevant insights from the ecosystem. </w:t>
            </w:r>
          </w:p>
          <w:p w14:paraId="00BE4D28" w14:textId="4B5B17D5" w:rsidR="00B56A07" w:rsidRPr="00B6482C" w:rsidRDefault="00B6482C" w:rsidP="00B6482C">
            <w:pPr>
              <w:rPr>
                <w:color w:val="000000" w:themeColor="text1"/>
                <w:lang w:val="en-GB"/>
              </w:rPr>
            </w:pPr>
            <w:r>
              <w:rPr>
                <w:color w:val="000000" w:themeColor="text1"/>
                <w:lang w:val="en-GB"/>
              </w:rPr>
              <w:t xml:space="preserve">In terms of planning, </w:t>
            </w:r>
            <w:r w:rsidR="00C7623C">
              <w:rPr>
                <w:color w:val="000000" w:themeColor="text1"/>
                <w:lang w:val="en-GB"/>
              </w:rPr>
              <w:t xml:space="preserve">this project </w:t>
            </w:r>
            <w:r w:rsidR="00B56A07">
              <w:rPr>
                <w:color w:val="000000" w:themeColor="text1"/>
                <w:lang w:val="en-GB"/>
              </w:rPr>
              <w:t xml:space="preserve">started in May 2022 and aims to finish with the presentation of the final report </w:t>
            </w:r>
            <w:r w:rsidR="000D363C">
              <w:rPr>
                <w:color w:val="000000" w:themeColor="text1"/>
                <w:lang w:val="en-GB"/>
              </w:rPr>
              <w:t xml:space="preserve">in </w:t>
            </w:r>
            <w:r w:rsidR="00B56A07">
              <w:rPr>
                <w:color w:val="000000" w:themeColor="text1"/>
                <w:lang w:val="en-GB"/>
              </w:rPr>
              <w:t xml:space="preserve">May 2023. </w:t>
            </w:r>
          </w:p>
        </w:tc>
      </w:tr>
      <w:tr w:rsidR="001F1A78" w14:paraId="61011A63" w14:textId="77777777">
        <w:trPr>
          <w:trHeight w:val="4464"/>
        </w:trPr>
        <w:tc>
          <w:tcPr>
            <w:tcW w:w="11520" w:type="dxa"/>
            <w:gridSpan w:val="3"/>
          </w:tcPr>
          <w:p w14:paraId="40A3A516" w14:textId="4429920A" w:rsidR="001F1A78" w:rsidRDefault="002F0DAE" w:rsidP="002F0DAE">
            <w:pPr>
              <w:pStyle w:val="Image"/>
            </w:pPr>
            <w:r>
              <w:drawing>
                <wp:inline distT="0" distB="0" distL="0" distR="0" wp14:anchorId="3D9A4245" wp14:editId="7856CA5E">
                  <wp:extent cx="7472855" cy="268153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1293" t="14010" r="-1293" b="38144"/>
                          <a:stretch/>
                        </pic:blipFill>
                        <pic:spPr bwMode="auto">
                          <a:xfrm>
                            <a:off x="0" y="0"/>
                            <a:ext cx="7492846" cy="26887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B59C04" w14:textId="77777777" w:rsidR="001F1A78" w:rsidRDefault="001F1A78"/>
    <w:tbl>
      <w:tblPr>
        <w:tblW w:w="5039" w:type="pct"/>
        <w:tblLayout w:type="fixed"/>
        <w:tblCellMar>
          <w:left w:w="115" w:type="dxa"/>
          <w:right w:w="115" w:type="dxa"/>
        </w:tblCellMar>
        <w:tblLook w:val="0600" w:firstRow="0" w:lastRow="0" w:firstColumn="0" w:lastColumn="0" w:noHBand="1" w:noVBand="1"/>
      </w:tblPr>
      <w:tblGrid>
        <w:gridCol w:w="90"/>
        <w:gridCol w:w="2791"/>
        <w:gridCol w:w="69"/>
        <w:gridCol w:w="1010"/>
        <w:gridCol w:w="271"/>
        <w:gridCol w:w="2112"/>
        <w:gridCol w:w="5177"/>
        <w:gridCol w:w="90"/>
      </w:tblGrid>
      <w:tr w:rsidR="009467AA" w14:paraId="107FC8C0" w14:textId="77777777" w:rsidTr="002F0DAE">
        <w:trPr>
          <w:gridAfter w:val="1"/>
          <w:wAfter w:w="90" w:type="dxa"/>
          <w:cantSplit/>
          <w:trHeight w:val="8721"/>
        </w:trPr>
        <w:tc>
          <w:tcPr>
            <w:tcW w:w="3960" w:type="dxa"/>
            <w:gridSpan w:val="4"/>
          </w:tcPr>
          <w:p w14:paraId="11ED01DE" w14:textId="6F06ADAB" w:rsidR="002F0DAE" w:rsidRPr="002F0DAE" w:rsidRDefault="00E90D36" w:rsidP="002F0DAE">
            <w:pPr>
              <w:pStyle w:val="Image"/>
              <w:ind w:left="0"/>
              <w:rPr>
                <w:sz w:val="6"/>
                <w:szCs w:val="6"/>
              </w:rPr>
            </w:pPr>
            <w:r>
              <w:rPr>
                <w:sz w:val="6"/>
                <w:szCs w:val="6"/>
              </w:rPr>
              <w:lastRenderedPageBreak/>
              <w:drawing>
                <wp:anchor distT="0" distB="0" distL="114300" distR="114300" simplePos="0" relativeHeight="251659611" behindDoc="0" locked="0" layoutInCell="1" allowOverlap="1" wp14:anchorId="20C3633C" wp14:editId="73A312DB">
                  <wp:simplePos x="0" y="0"/>
                  <wp:positionH relativeFrom="column">
                    <wp:posOffset>-73025</wp:posOffset>
                  </wp:positionH>
                  <wp:positionV relativeFrom="paragraph">
                    <wp:posOffset>635</wp:posOffset>
                  </wp:positionV>
                  <wp:extent cx="3765550" cy="568452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5550" cy="5684520"/>
                          </a:xfrm>
                          <a:prstGeom prst="rect">
                            <a:avLst/>
                          </a:prstGeom>
                          <a:noFill/>
                        </pic:spPr>
                      </pic:pic>
                    </a:graphicData>
                  </a:graphic>
                  <wp14:sizeRelH relativeFrom="page">
                    <wp14:pctWidth>0</wp14:pctWidth>
                  </wp14:sizeRelH>
                  <wp14:sizeRelV relativeFrom="page">
                    <wp14:pctHeight>0</wp14:pctHeight>
                  </wp14:sizeRelV>
                </wp:anchor>
              </w:drawing>
            </w:r>
            <w:r w:rsidR="009467AA">
              <mc:AlternateContent>
                <mc:Choice Requires="wpg">
                  <w:drawing>
                    <wp:anchor distT="0" distB="0" distL="114300" distR="114300" simplePos="0" relativeHeight="251658245" behindDoc="0" locked="0" layoutInCell="1" allowOverlap="1" wp14:anchorId="76CCEE63" wp14:editId="3A61E5B6">
                      <wp:simplePos x="0" y="0"/>
                      <wp:positionH relativeFrom="column">
                        <wp:posOffset>-73025</wp:posOffset>
                      </wp:positionH>
                      <wp:positionV relativeFrom="paragraph">
                        <wp:posOffset>2181225</wp:posOffset>
                      </wp:positionV>
                      <wp:extent cx="3343910" cy="2792095"/>
                      <wp:effectExtent l="0" t="0" r="46990" b="27305"/>
                      <wp:wrapSquare wrapText="bothSides"/>
                      <wp:docPr id="75" name="Group 75"/>
                      <wp:cNvGraphicFramePr/>
                      <a:graphic xmlns:a="http://schemas.openxmlformats.org/drawingml/2006/main">
                        <a:graphicData uri="http://schemas.microsoft.com/office/word/2010/wordprocessingGroup">
                          <wpg:wgp>
                            <wpg:cNvGrpSpPr/>
                            <wpg:grpSpPr>
                              <a:xfrm rot="10800000">
                                <a:off x="0" y="0"/>
                                <a:ext cx="3343910" cy="2792095"/>
                                <a:chOff x="-263394" y="-586744"/>
                                <a:chExt cx="4708162" cy="3932215"/>
                              </a:xfrm>
                            </wpg:grpSpPr>
                            <wps:wsp>
                              <wps:cNvPr id="76" name="Hexagon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Hexagon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150799" id="Group 75" o:spid="_x0000_s1026" style="position:absolute;margin-left:-5.75pt;margin-top:171.75pt;width:263.3pt;height:219.85pt;rotation:180;z-index:251658245" coordorigin="-2633,-5867" coordsize="47081,3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">
                      <v:shape id="Hexagon 76" o:spid="_x0000_s1027"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Hexagon 77" o:spid="_x0000_s1028"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w10:wrap type="square"/>
                    </v:group>
                  </w:pict>
                </mc:Fallback>
              </mc:AlternateContent>
            </w:r>
          </w:p>
        </w:tc>
        <w:tc>
          <w:tcPr>
            <w:tcW w:w="271" w:type="dxa"/>
          </w:tcPr>
          <w:p w14:paraId="4C6D5C18" w14:textId="3CAA004B" w:rsidR="009467AA" w:rsidRDefault="009467AA">
            <w:pPr>
              <w:pStyle w:val="NoSpacing"/>
            </w:pPr>
          </w:p>
        </w:tc>
        <w:tc>
          <w:tcPr>
            <w:tcW w:w="7289" w:type="dxa"/>
            <w:gridSpan w:val="2"/>
          </w:tcPr>
          <w:p w14:paraId="1BE73576" w14:textId="6BDC1B89" w:rsidR="009467AA" w:rsidRDefault="009467AA" w:rsidP="00DD65F5">
            <w:pPr>
              <w:rPr>
                <w:b/>
                <w:bCs/>
                <w:sz w:val="56"/>
                <w:szCs w:val="36"/>
              </w:rPr>
            </w:pPr>
            <w:r w:rsidRPr="00DD65F5">
              <w:rPr>
                <w:b/>
                <w:bCs/>
                <w:sz w:val="56"/>
                <w:szCs w:val="36"/>
              </w:rPr>
              <w:t>CIRCULARITY INDICATORS</w:t>
            </w:r>
          </w:p>
          <w:p w14:paraId="3A2894B4" w14:textId="34F120AE" w:rsidR="009467AA" w:rsidRPr="006B43A4" w:rsidRDefault="00406887" w:rsidP="00103AF0">
            <w:pPr>
              <w:rPr>
                <w:lang w:val="en-GB"/>
              </w:rPr>
            </w:pPr>
            <w:r>
              <w:rPr>
                <w:lang w:val="en-GB"/>
              </w:rPr>
              <w:t xml:space="preserve">It is difficult to measure progress in terms of </w:t>
            </w:r>
            <w:r w:rsidR="002937F3">
              <w:rPr>
                <w:lang w:val="en-GB"/>
              </w:rPr>
              <w:t xml:space="preserve">the </w:t>
            </w:r>
            <w:r w:rsidR="00C600D9">
              <w:rPr>
                <w:lang w:val="en-GB"/>
              </w:rPr>
              <w:t xml:space="preserve">implementation of circularity approaches without having </w:t>
            </w:r>
            <w:r w:rsidR="00B71179">
              <w:rPr>
                <w:lang w:val="en-GB"/>
              </w:rPr>
              <w:t>established</w:t>
            </w:r>
            <w:r w:rsidR="00734AB8">
              <w:rPr>
                <w:lang w:val="en-GB"/>
              </w:rPr>
              <w:t xml:space="preserve"> methods of meas</w:t>
            </w:r>
            <w:r w:rsidR="00587A63">
              <w:rPr>
                <w:lang w:val="en-GB"/>
              </w:rPr>
              <w:t>urement and the</w:t>
            </w:r>
            <w:r w:rsidR="003A6481">
              <w:rPr>
                <w:lang w:val="en-GB"/>
              </w:rPr>
              <w:t xml:space="preserve">ir required data. </w:t>
            </w:r>
            <w:r w:rsidR="002F44C2">
              <w:rPr>
                <w:lang w:val="en-GB"/>
              </w:rPr>
              <w:t xml:space="preserve">Hence there has been a focus on understanding what circularity indicators are actively </w:t>
            </w:r>
            <w:r w:rsidR="00801723">
              <w:rPr>
                <w:lang w:val="en-GB"/>
              </w:rPr>
              <w:t>being used</w:t>
            </w:r>
            <w:r w:rsidR="0048632C">
              <w:rPr>
                <w:lang w:val="en-GB"/>
              </w:rPr>
              <w:t xml:space="preserve"> and/or considered to be </w:t>
            </w:r>
            <w:r w:rsidR="00B70E6B">
              <w:rPr>
                <w:lang w:val="en-GB"/>
              </w:rPr>
              <w:t>a high priority</w:t>
            </w:r>
            <w:r w:rsidR="000734DE">
              <w:rPr>
                <w:lang w:val="en-GB"/>
              </w:rPr>
              <w:t xml:space="preserve"> by representatives of the construction value chain. </w:t>
            </w:r>
            <w:r w:rsidR="009467AA" w:rsidRPr="006B43A4">
              <w:rPr>
                <w:lang w:val="en-GB"/>
              </w:rPr>
              <w:t xml:space="preserve">Some of the initial findings from the </w:t>
            </w:r>
            <w:r w:rsidR="00C336EC">
              <w:rPr>
                <w:lang w:val="en-GB"/>
              </w:rPr>
              <w:t xml:space="preserve">first </w:t>
            </w:r>
            <w:r w:rsidR="009467AA" w:rsidRPr="006B43A4">
              <w:rPr>
                <w:lang w:val="en-GB"/>
              </w:rPr>
              <w:t>workshop and survey include:</w:t>
            </w:r>
          </w:p>
          <w:p w14:paraId="3BFABE71" w14:textId="311759A7" w:rsidR="009467AA" w:rsidRDefault="009A3FD0" w:rsidP="000037BB">
            <w:pPr>
              <w:pStyle w:val="ListParagraph"/>
              <w:numPr>
                <w:ilvl w:val="1"/>
                <w:numId w:val="9"/>
              </w:numPr>
              <w:ind w:left="780"/>
              <w:rPr>
                <w:lang w:val="en-GB"/>
              </w:rPr>
            </w:pPr>
            <w:r>
              <w:rPr>
                <w:lang w:val="en-GB"/>
              </w:rPr>
              <w:t xml:space="preserve">There is </w:t>
            </w:r>
            <w:r w:rsidR="00DC4BC6">
              <w:rPr>
                <w:lang w:val="en-GB"/>
              </w:rPr>
              <w:t>wide</w:t>
            </w:r>
            <w:r w:rsidR="002937F3">
              <w:rPr>
                <w:lang w:val="en-GB"/>
              </w:rPr>
              <w:t>-</w:t>
            </w:r>
            <w:r w:rsidR="00DC4BC6">
              <w:rPr>
                <w:lang w:val="en-GB"/>
              </w:rPr>
              <w:t xml:space="preserve">ranging </w:t>
            </w:r>
            <w:r w:rsidR="00CD7F04">
              <w:rPr>
                <w:lang w:val="en-GB"/>
              </w:rPr>
              <w:t xml:space="preserve">support for </w:t>
            </w:r>
            <w:r w:rsidR="00DC4BC6">
              <w:rPr>
                <w:lang w:val="en-GB"/>
              </w:rPr>
              <w:t>a long list of potential circularity indicators</w:t>
            </w:r>
            <w:r w:rsidR="009C023B">
              <w:rPr>
                <w:lang w:val="en-GB"/>
              </w:rPr>
              <w:t xml:space="preserve">, which </w:t>
            </w:r>
            <w:r w:rsidR="00F02487">
              <w:rPr>
                <w:lang w:val="en-GB"/>
              </w:rPr>
              <w:t xml:space="preserve">include </w:t>
            </w:r>
            <w:r w:rsidR="00523468">
              <w:rPr>
                <w:lang w:val="en-GB"/>
              </w:rPr>
              <w:t>product/material</w:t>
            </w:r>
            <w:r w:rsidR="008E4468">
              <w:rPr>
                <w:lang w:val="en-GB"/>
              </w:rPr>
              <w:t>, building/asset</w:t>
            </w:r>
            <w:r w:rsidR="0020633E">
              <w:rPr>
                <w:lang w:val="en-GB"/>
              </w:rPr>
              <w:t xml:space="preserve">, </w:t>
            </w:r>
            <w:r w:rsidR="00A34E24">
              <w:rPr>
                <w:lang w:val="en-GB"/>
              </w:rPr>
              <w:t>organisational</w:t>
            </w:r>
            <w:r w:rsidR="007A6DA1">
              <w:rPr>
                <w:lang w:val="en-GB"/>
              </w:rPr>
              <w:t>, process, urban and regional level</w:t>
            </w:r>
            <w:r w:rsidR="006F6FBC">
              <w:rPr>
                <w:lang w:val="en-GB"/>
              </w:rPr>
              <w:t xml:space="preserve">s of </w:t>
            </w:r>
            <w:r w:rsidR="00285654">
              <w:rPr>
                <w:lang w:val="en-GB"/>
              </w:rPr>
              <w:t xml:space="preserve">measuring performance. </w:t>
            </w:r>
          </w:p>
          <w:p w14:paraId="7EB20C64" w14:textId="39C68629" w:rsidR="009467AA" w:rsidRDefault="009467AA" w:rsidP="000037BB">
            <w:pPr>
              <w:pStyle w:val="ListParagraph"/>
              <w:numPr>
                <w:ilvl w:val="1"/>
                <w:numId w:val="9"/>
              </w:numPr>
              <w:ind w:left="780"/>
              <w:rPr>
                <w:lang w:val="en-GB"/>
              </w:rPr>
            </w:pPr>
            <w:r>
              <w:rPr>
                <w:lang w:val="en-GB"/>
              </w:rPr>
              <w:t>D</w:t>
            </w:r>
            <w:r w:rsidRPr="00982591">
              <w:rPr>
                <w:lang w:val="en-GB"/>
              </w:rPr>
              <w:t>ifferent parts of the value chain have different priorities when seeking to measure circularity performance, so the emergence of a limited range of ‘one size fits all’ indicators that ha</w:t>
            </w:r>
            <w:r w:rsidR="00C336EC">
              <w:rPr>
                <w:lang w:val="en-GB"/>
              </w:rPr>
              <w:t>ve</w:t>
            </w:r>
            <w:r w:rsidRPr="00982591">
              <w:rPr>
                <w:lang w:val="en-GB"/>
              </w:rPr>
              <w:t xml:space="preserve"> strong buy-in from across the value chain </w:t>
            </w:r>
            <w:r w:rsidR="00D471FB">
              <w:rPr>
                <w:lang w:val="en-GB"/>
              </w:rPr>
              <w:t>has</w:t>
            </w:r>
            <w:r w:rsidRPr="00982591">
              <w:rPr>
                <w:lang w:val="en-GB"/>
              </w:rPr>
              <w:t xml:space="preserve"> not </w:t>
            </w:r>
            <w:r w:rsidR="00F55D65">
              <w:rPr>
                <w:lang w:val="en-GB"/>
              </w:rPr>
              <w:t>materialised to date</w:t>
            </w:r>
            <w:r w:rsidR="007D4ABE">
              <w:rPr>
                <w:lang w:val="en-GB"/>
              </w:rPr>
              <w:t xml:space="preserve">. </w:t>
            </w:r>
          </w:p>
          <w:p w14:paraId="4CB41FC7" w14:textId="3607D6CA" w:rsidR="009467AA" w:rsidRPr="00AA6376" w:rsidRDefault="007D4ABE" w:rsidP="000037BB">
            <w:pPr>
              <w:pStyle w:val="ListParagraph"/>
              <w:numPr>
                <w:ilvl w:val="1"/>
                <w:numId w:val="9"/>
              </w:numPr>
              <w:ind w:left="780"/>
              <w:rPr>
                <w:lang w:val="en-GB"/>
              </w:rPr>
            </w:pPr>
            <w:r>
              <w:rPr>
                <w:lang w:val="en-GB"/>
              </w:rPr>
              <w:t>T</w:t>
            </w:r>
            <w:r w:rsidR="009467AA" w:rsidRPr="00AA6376">
              <w:rPr>
                <w:lang w:val="en-GB"/>
              </w:rPr>
              <w:t>he level of priority placed on implementing circularity approaches</w:t>
            </w:r>
            <w:r>
              <w:rPr>
                <w:lang w:val="en-GB"/>
              </w:rPr>
              <w:t xml:space="preserve"> </w:t>
            </w:r>
            <w:r w:rsidR="00BF7962">
              <w:rPr>
                <w:lang w:val="en-GB"/>
              </w:rPr>
              <w:t>was</w:t>
            </w:r>
            <w:r w:rsidR="009467AA" w:rsidRPr="00AA6376">
              <w:rPr>
                <w:lang w:val="en-GB"/>
              </w:rPr>
              <w:t xml:space="preserve"> indicated either </w:t>
            </w:r>
            <w:r w:rsidR="00C336EC">
              <w:rPr>
                <w:lang w:val="en-GB"/>
              </w:rPr>
              <w:t xml:space="preserve">as a </w:t>
            </w:r>
            <w:r w:rsidR="009467AA" w:rsidRPr="00AA6376">
              <w:rPr>
                <w:lang w:val="en-GB"/>
              </w:rPr>
              <w:t>very high priority (63%) or high priority (24%)</w:t>
            </w:r>
            <w:r w:rsidR="00BF7962">
              <w:rPr>
                <w:lang w:val="en-GB"/>
              </w:rPr>
              <w:t xml:space="preserve"> by survey respondents</w:t>
            </w:r>
            <w:r w:rsidR="009467AA" w:rsidRPr="00AA6376">
              <w:rPr>
                <w:lang w:val="en-GB"/>
              </w:rPr>
              <w:t xml:space="preserve">. Over half (55%) of respondents also stated that they had some indicators of circularity in place, with common indicators currently measured as: </w:t>
            </w:r>
          </w:p>
          <w:p w14:paraId="3533F859" w14:textId="77777777" w:rsidR="009467AA" w:rsidRPr="00AA6376" w:rsidRDefault="009467AA" w:rsidP="000037BB">
            <w:pPr>
              <w:pStyle w:val="ListParagraph"/>
              <w:numPr>
                <w:ilvl w:val="2"/>
                <w:numId w:val="9"/>
              </w:numPr>
              <w:ind w:left="1140" w:hanging="270"/>
              <w:rPr>
                <w:lang w:val="en-GB"/>
              </w:rPr>
            </w:pPr>
            <w:r w:rsidRPr="00AA6376">
              <w:rPr>
                <w:lang w:val="en-GB"/>
              </w:rPr>
              <w:t>(whole-life) carbon (based on LCA)</w:t>
            </w:r>
          </w:p>
          <w:p w14:paraId="25CB4D1E" w14:textId="77777777" w:rsidR="009467AA" w:rsidRPr="00AA6376" w:rsidRDefault="009467AA" w:rsidP="000037BB">
            <w:pPr>
              <w:pStyle w:val="ListParagraph"/>
              <w:numPr>
                <w:ilvl w:val="2"/>
                <w:numId w:val="9"/>
              </w:numPr>
              <w:ind w:left="1140" w:hanging="270"/>
              <w:rPr>
                <w:lang w:val="en-GB"/>
              </w:rPr>
            </w:pPr>
            <w:r w:rsidRPr="00AA6376">
              <w:rPr>
                <w:lang w:val="en-GB"/>
              </w:rPr>
              <w:t xml:space="preserve">material efficiency </w:t>
            </w:r>
          </w:p>
          <w:p w14:paraId="035A4920" w14:textId="77777777" w:rsidR="009467AA" w:rsidRPr="00AA6376" w:rsidRDefault="009467AA" w:rsidP="000037BB">
            <w:pPr>
              <w:pStyle w:val="ListParagraph"/>
              <w:numPr>
                <w:ilvl w:val="2"/>
                <w:numId w:val="9"/>
              </w:numPr>
              <w:ind w:left="1140" w:hanging="270"/>
              <w:rPr>
                <w:lang w:val="en-GB"/>
              </w:rPr>
            </w:pPr>
            <w:r w:rsidRPr="00AA6376">
              <w:rPr>
                <w:lang w:val="en-GB"/>
              </w:rPr>
              <w:t>construction, demolition waste quantities</w:t>
            </w:r>
          </w:p>
          <w:p w14:paraId="39B40035" w14:textId="77777777" w:rsidR="009467AA" w:rsidRPr="00AA6376" w:rsidRDefault="009467AA" w:rsidP="000037BB">
            <w:pPr>
              <w:pStyle w:val="ListParagraph"/>
              <w:numPr>
                <w:ilvl w:val="2"/>
                <w:numId w:val="9"/>
              </w:numPr>
              <w:ind w:left="1140" w:hanging="270"/>
              <w:rPr>
                <w:lang w:val="en-GB"/>
              </w:rPr>
            </w:pPr>
            <w:r w:rsidRPr="00AA6376">
              <w:rPr>
                <w:lang w:val="en-GB"/>
              </w:rPr>
              <w:t>waste recovered</w:t>
            </w:r>
          </w:p>
          <w:p w14:paraId="4978B1D8" w14:textId="77777777" w:rsidR="009467AA" w:rsidRPr="00AA6376" w:rsidRDefault="009467AA" w:rsidP="000037BB">
            <w:pPr>
              <w:pStyle w:val="ListParagraph"/>
              <w:numPr>
                <w:ilvl w:val="2"/>
                <w:numId w:val="9"/>
              </w:numPr>
              <w:ind w:left="1140" w:hanging="270"/>
              <w:rPr>
                <w:lang w:val="en-GB"/>
              </w:rPr>
            </w:pPr>
            <w:r w:rsidRPr="00AA6376">
              <w:rPr>
                <w:lang w:val="en-GB"/>
              </w:rPr>
              <w:t>recyclability of products</w:t>
            </w:r>
          </w:p>
          <w:p w14:paraId="364B74F9" w14:textId="456A86A1" w:rsidR="009467AA" w:rsidRPr="00AA6376" w:rsidRDefault="009467AA" w:rsidP="000037BB">
            <w:pPr>
              <w:pStyle w:val="ListParagraph"/>
              <w:numPr>
                <w:ilvl w:val="2"/>
                <w:numId w:val="9"/>
              </w:numPr>
              <w:ind w:left="1140" w:hanging="270"/>
              <w:rPr>
                <w:lang w:val="en-GB"/>
              </w:rPr>
            </w:pPr>
            <w:r w:rsidRPr="00AA6376">
              <w:rPr>
                <w:lang w:val="en-GB"/>
              </w:rPr>
              <w:t>recycled content</w:t>
            </w:r>
            <w:r w:rsidR="002937F3">
              <w:rPr>
                <w:lang w:val="en-GB"/>
              </w:rPr>
              <w:t>/</w:t>
            </w:r>
            <w:r w:rsidRPr="00AA6376">
              <w:rPr>
                <w:lang w:val="en-GB"/>
              </w:rPr>
              <w:t>materials reused</w:t>
            </w:r>
          </w:p>
          <w:p w14:paraId="51865EBC" w14:textId="77777777" w:rsidR="009467AA" w:rsidRPr="00AA6376" w:rsidRDefault="009467AA" w:rsidP="000037BB">
            <w:pPr>
              <w:pStyle w:val="ListParagraph"/>
              <w:numPr>
                <w:ilvl w:val="2"/>
                <w:numId w:val="9"/>
              </w:numPr>
              <w:ind w:left="1140" w:hanging="270"/>
              <w:rPr>
                <w:lang w:val="en-GB"/>
              </w:rPr>
            </w:pPr>
            <w:r w:rsidRPr="00AA6376">
              <w:rPr>
                <w:lang w:val="en-GB"/>
              </w:rPr>
              <w:t>material flow indicators (Inputs and Outputs)</w:t>
            </w:r>
          </w:p>
          <w:p w14:paraId="50DEDAE1" w14:textId="4DAD5DAE" w:rsidR="009467AA" w:rsidRPr="00852AD1" w:rsidRDefault="009467AA" w:rsidP="00852AD1">
            <w:pPr>
              <w:rPr>
                <w:lang w:val="en-GB"/>
              </w:rPr>
            </w:pPr>
            <w:r w:rsidRPr="00852AD1">
              <w:rPr>
                <w:lang w:val="en-GB"/>
              </w:rPr>
              <w:t xml:space="preserve">It is becoming </w:t>
            </w:r>
            <w:r w:rsidR="00C336EC" w:rsidRPr="00852AD1">
              <w:rPr>
                <w:lang w:val="en-GB"/>
              </w:rPr>
              <w:t>very</w:t>
            </w:r>
            <w:r w:rsidRPr="00852AD1">
              <w:rPr>
                <w:lang w:val="en-GB"/>
              </w:rPr>
              <w:t xml:space="preserve"> clear that there are large gaps between </w:t>
            </w:r>
            <w:r w:rsidR="00852AD1">
              <w:rPr>
                <w:lang w:val="en-GB"/>
              </w:rPr>
              <w:t>the level of priority placed upon measuring circularity performance</w:t>
            </w:r>
            <w:r w:rsidR="00FE7F99" w:rsidRPr="00852AD1">
              <w:rPr>
                <w:lang w:val="en-GB"/>
              </w:rPr>
              <w:t xml:space="preserve"> </w:t>
            </w:r>
            <w:r w:rsidR="00AA56C7">
              <w:rPr>
                <w:lang w:val="en-GB"/>
              </w:rPr>
              <w:t xml:space="preserve">and </w:t>
            </w:r>
            <w:r w:rsidRPr="00852AD1">
              <w:rPr>
                <w:lang w:val="en-GB"/>
              </w:rPr>
              <w:t xml:space="preserve">what is currently being measured. </w:t>
            </w:r>
            <w:r w:rsidR="00FE7F99" w:rsidRPr="00852AD1">
              <w:rPr>
                <w:lang w:val="en-GB"/>
              </w:rPr>
              <w:t>A key</w:t>
            </w:r>
            <w:r w:rsidRPr="00852AD1">
              <w:rPr>
                <w:lang w:val="en-GB"/>
              </w:rPr>
              <w:t xml:space="preserve"> barrier is </w:t>
            </w:r>
            <w:r w:rsidR="002937F3" w:rsidRPr="00852AD1">
              <w:rPr>
                <w:lang w:val="en-GB"/>
              </w:rPr>
              <w:t xml:space="preserve">the </w:t>
            </w:r>
            <w:r w:rsidRPr="00852AD1">
              <w:rPr>
                <w:lang w:val="en-GB"/>
              </w:rPr>
              <w:t xml:space="preserve">lack of standardised </w:t>
            </w:r>
            <w:r w:rsidR="004F3BE5" w:rsidRPr="00852AD1">
              <w:rPr>
                <w:lang w:val="en-GB"/>
              </w:rPr>
              <w:t>m</w:t>
            </w:r>
            <w:r w:rsidR="0059553F" w:rsidRPr="00852AD1">
              <w:rPr>
                <w:lang w:val="en-GB"/>
              </w:rPr>
              <w:t xml:space="preserve">etrics of performance </w:t>
            </w:r>
            <w:r w:rsidR="00F0110F" w:rsidRPr="00852AD1">
              <w:rPr>
                <w:lang w:val="en-GB"/>
              </w:rPr>
              <w:t xml:space="preserve">and </w:t>
            </w:r>
            <w:r w:rsidR="006D68B3" w:rsidRPr="00852AD1">
              <w:rPr>
                <w:lang w:val="en-GB"/>
              </w:rPr>
              <w:t>defici</w:t>
            </w:r>
            <w:r w:rsidR="00765D9C" w:rsidRPr="00852AD1">
              <w:rPr>
                <w:lang w:val="en-GB"/>
              </w:rPr>
              <w:t>encies in the required</w:t>
            </w:r>
            <w:r w:rsidRPr="00852AD1">
              <w:rPr>
                <w:lang w:val="en-GB"/>
              </w:rPr>
              <w:t xml:space="preserve"> data. </w:t>
            </w:r>
          </w:p>
        </w:tc>
      </w:tr>
      <w:tr w:rsidR="005A1FC5" w14:paraId="662D92FC" w14:textId="77777777" w:rsidTr="00860EA0">
        <w:trPr>
          <w:gridAfter w:val="1"/>
          <w:wAfter w:w="90" w:type="dxa"/>
          <w:trHeight w:val="180"/>
        </w:trPr>
        <w:tc>
          <w:tcPr>
            <w:tcW w:w="2881" w:type="dxa"/>
            <w:gridSpan w:val="2"/>
            <w:vAlign w:val="bottom"/>
          </w:tcPr>
          <w:p w14:paraId="11452D84" w14:textId="77777777" w:rsidR="005A1FC5" w:rsidRPr="005A1FC5" w:rsidRDefault="005A1FC5">
            <w:pPr>
              <w:pStyle w:val="NoSpacing"/>
              <w:rPr>
                <w:sz w:val="8"/>
              </w:rPr>
            </w:pPr>
          </w:p>
        </w:tc>
        <w:tc>
          <w:tcPr>
            <w:tcW w:w="1350" w:type="dxa"/>
            <w:gridSpan w:val="3"/>
            <w:vAlign w:val="bottom"/>
          </w:tcPr>
          <w:p w14:paraId="25EFEA89" w14:textId="77777777" w:rsidR="005A1FC5" w:rsidRPr="005A1FC5" w:rsidRDefault="005A1FC5" w:rsidP="00551164">
            <w:pPr>
              <w:pStyle w:val="NoSpacing"/>
              <w:ind w:left="1440"/>
              <w:rPr>
                <w:sz w:val="8"/>
              </w:rPr>
            </w:pPr>
          </w:p>
        </w:tc>
        <w:tc>
          <w:tcPr>
            <w:tcW w:w="7289" w:type="dxa"/>
            <w:gridSpan w:val="2"/>
            <w:vAlign w:val="center"/>
          </w:tcPr>
          <w:p w14:paraId="00054B7C" w14:textId="77777777" w:rsidR="005A1FC5" w:rsidRPr="005A1FC5" w:rsidRDefault="005A1FC5" w:rsidP="005A1FC5">
            <w:pPr>
              <w:pStyle w:val="NoSpacing"/>
              <w:rPr>
                <w:sz w:val="8"/>
              </w:rPr>
            </w:pPr>
          </w:p>
        </w:tc>
      </w:tr>
      <w:tr w:rsidR="005A1FC5" w:rsidRPr="00682EC8" w14:paraId="47CCFA32" w14:textId="77777777" w:rsidTr="00860EA0">
        <w:trPr>
          <w:gridAfter w:val="1"/>
          <w:wAfter w:w="90" w:type="dxa"/>
          <w:trHeight w:val="68"/>
        </w:trPr>
        <w:tc>
          <w:tcPr>
            <w:tcW w:w="2881" w:type="dxa"/>
            <w:gridSpan w:val="2"/>
            <w:shd w:val="clear" w:color="auto" w:fill="000000" w:themeFill="text1"/>
            <w:vAlign w:val="bottom"/>
          </w:tcPr>
          <w:p w14:paraId="7D6CBD90" w14:textId="77777777" w:rsidR="005A1FC5" w:rsidRPr="00682EC8" w:rsidRDefault="005A1FC5">
            <w:pPr>
              <w:pStyle w:val="NoSpacing"/>
              <w:rPr>
                <w:sz w:val="8"/>
              </w:rPr>
            </w:pPr>
          </w:p>
        </w:tc>
        <w:tc>
          <w:tcPr>
            <w:tcW w:w="1350" w:type="dxa"/>
            <w:gridSpan w:val="3"/>
            <w:vAlign w:val="bottom"/>
          </w:tcPr>
          <w:p w14:paraId="4FB13A38" w14:textId="77777777" w:rsidR="005A1FC5" w:rsidRPr="00682EC8" w:rsidRDefault="005A1FC5">
            <w:pPr>
              <w:pStyle w:val="NoSpacing"/>
              <w:rPr>
                <w:sz w:val="8"/>
              </w:rPr>
            </w:pPr>
          </w:p>
        </w:tc>
        <w:tc>
          <w:tcPr>
            <w:tcW w:w="7289" w:type="dxa"/>
            <w:gridSpan w:val="2"/>
            <w:vAlign w:val="bottom"/>
          </w:tcPr>
          <w:p w14:paraId="5D134864" w14:textId="77777777" w:rsidR="005A1FC5" w:rsidRPr="00682EC8" w:rsidRDefault="005A1FC5">
            <w:pPr>
              <w:pStyle w:val="NoSpacing"/>
              <w:rPr>
                <w:sz w:val="8"/>
              </w:rPr>
            </w:pPr>
          </w:p>
        </w:tc>
      </w:tr>
      <w:tr w:rsidR="005A1FC5" w14:paraId="1322522F" w14:textId="77777777" w:rsidTr="002F0DAE">
        <w:trPr>
          <w:gridAfter w:val="1"/>
          <w:wAfter w:w="90" w:type="dxa"/>
          <w:trHeight w:val="441"/>
        </w:trPr>
        <w:tc>
          <w:tcPr>
            <w:tcW w:w="11520" w:type="dxa"/>
            <w:gridSpan w:val="7"/>
          </w:tcPr>
          <w:p w14:paraId="2328FB22" w14:textId="77777777" w:rsidR="00DD65F5" w:rsidRPr="00B81915" w:rsidRDefault="00DD65F5" w:rsidP="00DD65F5">
            <w:pPr>
              <w:pStyle w:val="Heading1"/>
              <w:rPr>
                <w:sz w:val="56"/>
                <w:szCs w:val="36"/>
              </w:rPr>
            </w:pPr>
            <w:r w:rsidRPr="00B81915">
              <w:rPr>
                <w:sz w:val="56"/>
                <w:szCs w:val="36"/>
              </w:rPr>
              <w:t>data</w:t>
            </w:r>
            <w:r>
              <w:rPr>
                <w:sz w:val="56"/>
                <w:szCs w:val="36"/>
              </w:rPr>
              <w:t xml:space="preserve"> &amp; barriers/drivers</w:t>
            </w:r>
          </w:p>
          <w:p w14:paraId="76371580" w14:textId="77777777" w:rsidR="00DD65F5" w:rsidRDefault="00DD65F5" w:rsidP="00DD65F5">
            <w:pPr>
              <w:pStyle w:val="Heading2"/>
            </w:pPr>
            <w:r>
              <w:t>Data collected and barriers/drivers for the collection of such data</w:t>
            </w:r>
          </w:p>
          <w:p w14:paraId="3A40BAA6" w14:textId="1F32A334" w:rsidR="00DD65F5" w:rsidRDefault="00DD65F5" w:rsidP="008645A6">
            <w:pPr>
              <w:rPr>
                <w:lang w:val="en-GB"/>
              </w:rPr>
            </w:pPr>
            <w:r w:rsidRPr="005721F7">
              <w:rPr>
                <w:lang w:val="en-GB"/>
              </w:rPr>
              <w:t xml:space="preserve">The work to date has focused on scoping out the data available that could support circularity measurement and approaches involved </w:t>
            </w:r>
            <w:r w:rsidR="002937F3">
              <w:rPr>
                <w:lang w:val="en-GB"/>
              </w:rPr>
              <w:t xml:space="preserve">in </w:t>
            </w:r>
            <w:r w:rsidRPr="005721F7">
              <w:rPr>
                <w:lang w:val="en-GB"/>
              </w:rPr>
              <w:t xml:space="preserve">considering what is </w:t>
            </w:r>
            <w:r w:rsidR="00CF4018">
              <w:rPr>
                <w:lang w:val="en-GB"/>
              </w:rPr>
              <w:t>already in place</w:t>
            </w:r>
            <w:r w:rsidRPr="005721F7">
              <w:rPr>
                <w:lang w:val="en-GB"/>
              </w:rPr>
              <w:t xml:space="preserve">. This includes lifecycle stage; stakeholder type; product, material, building, urban, regional etc level; and what/who is currently driving this data to be collected. </w:t>
            </w:r>
          </w:p>
          <w:p w14:paraId="62C1465A" w14:textId="2591BA30" w:rsidR="008645A6" w:rsidRDefault="00DD65F5" w:rsidP="008645A6">
            <w:pPr>
              <w:rPr>
                <w:lang w:val="en-GB"/>
              </w:rPr>
            </w:pPr>
            <w:r w:rsidRPr="008645A6">
              <w:rPr>
                <w:lang w:val="en-GB"/>
              </w:rPr>
              <w:t>Stakeholder input has provided some insight</w:t>
            </w:r>
            <w:r w:rsidR="0005788B" w:rsidRPr="008645A6">
              <w:rPr>
                <w:lang w:val="en-GB"/>
              </w:rPr>
              <w:t>s</w:t>
            </w:r>
            <w:r w:rsidRPr="008645A6">
              <w:rPr>
                <w:lang w:val="en-GB"/>
              </w:rPr>
              <w:t xml:space="preserve"> into what data is being captured</w:t>
            </w:r>
            <w:r w:rsidR="0005788B" w:rsidRPr="008645A6">
              <w:rPr>
                <w:lang w:val="en-GB"/>
              </w:rPr>
              <w:t xml:space="preserve">, which can be </w:t>
            </w:r>
            <w:r w:rsidRPr="008645A6">
              <w:rPr>
                <w:lang w:val="en-GB"/>
              </w:rPr>
              <w:t xml:space="preserve">set against </w:t>
            </w:r>
            <w:r w:rsidR="00FF2550" w:rsidRPr="008645A6">
              <w:rPr>
                <w:lang w:val="en-GB"/>
              </w:rPr>
              <w:t xml:space="preserve">requirements for measuring </w:t>
            </w:r>
            <w:r w:rsidR="00272FEE" w:rsidRPr="008645A6">
              <w:rPr>
                <w:lang w:val="en-GB"/>
              </w:rPr>
              <w:t>circularity</w:t>
            </w:r>
            <w:r w:rsidR="00DF7E28" w:rsidRPr="008645A6">
              <w:rPr>
                <w:lang w:val="en-GB"/>
              </w:rPr>
              <w:t xml:space="preserve"> </w:t>
            </w:r>
            <w:r w:rsidR="00E2544B" w:rsidRPr="008645A6">
              <w:rPr>
                <w:lang w:val="en-GB"/>
              </w:rPr>
              <w:t xml:space="preserve">approaches such as </w:t>
            </w:r>
            <w:r w:rsidR="00CD49F8" w:rsidRPr="008645A6">
              <w:rPr>
                <w:lang w:val="en-GB"/>
              </w:rPr>
              <w:t xml:space="preserve">reducing </w:t>
            </w:r>
            <w:r w:rsidR="00246E2F" w:rsidRPr="008645A6">
              <w:rPr>
                <w:lang w:val="en-GB"/>
              </w:rPr>
              <w:t xml:space="preserve">waste generation, </w:t>
            </w:r>
            <w:r w:rsidR="00972E15" w:rsidRPr="008645A6">
              <w:rPr>
                <w:lang w:val="en-GB"/>
              </w:rPr>
              <w:t>greater reuse/recycling</w:t>
            </w:r>
            <w:r w:rsidR="00246E2F" w:rsidRPr="008645A6">
              <w:rPr>
                <w:lang w:val="en-GB"/>
              </w:rPr>
              <w:t>, designing for adaptability/</w:t>
            </w:r>
            <w:r w:rsidR="00B141DB" w:rsidRPr="008645A6">
              <w:rPr>
                <w:lang w:val="en-GB"/>
              </w:rPr>
              <w:t>deconstruction</w:t>
            </w:r>
            <w:r w:rsidR="009F6946" w:rsidRPr="008645A6">
              <w:rPr>
                <w:lang w:val="en-GB"/>
              </w:rPr>
              <w:t xml:space="preserve"> </w:t>
            </w:r>
            <w:r w:rsidR="00995934" w:rsidRPr="008645A6">
              <w:rPr>
                <w:lang w:val="en-GB"/>
              </w:rPr>
              <w:t xml:space="preserve">and </w:t>
            </w:r>
            <w:r w:rsidR="009756F3" w:rsidRPr="008645A6">
              <w:rPr>
                <w:lang w:val="en-GB"/>
              </w:rPr>
              <w:t>increasing material inte</w:t>
            </w:r>
            <w:r w:rsidR="00972E15" w:rsidRPr="008645A6">
              <w:rPr>
                <w:lang w:val="en-GB"/>
              </w:rPr>
              <w:t>nsity</w:t>
            </w:r>
            <w:r w:rsidR="00717726" w:rsidRPr="008645A6">
              <w:rPr>
                <w:lang w:val="en-GB"/>
              </w:rPr>
              <w:t xml:space="preserve"> </w:t>
            </w:r>
            <w:r w:rsidR="00995934" w:rsidRPr="008645A6">
              <w:rPr>
                <w:lang w:val="en-GB"/>
              </w:rPr>
              <w:t>etc.</w:t>
            </w:r>
            <w:r w:rsidR="0005788B" w:rsidRPr="008645A6">
              <w:rPr>
                <w:lang w:val="en-GB"/>
              </w:rPr>
              <w:t xml:space="preserve"> </w:t>
            </w:r>
          </w:p>
          <w:p w14:paraId="6E717F02" w14:textId="79C0B223" w:rsidR="00E56983" w:rsidRPr="00E56983" w:rsidRDefault="008645A6" w:rsidP="008645A6">
            <w:pPr>
              <w:rPr>
                <w:lang w:val="en-GB"/>
              </w:rPr>
            </w:pPr>
            <w:r>
              <w:rPr>
                <w:lang w:val="en-GB"/>
              </w:rPr>
              <w:t>Preliminary</w:t>
            </w:r>
            <w:r w:rsidR="00DD65F5" w:rsidRPr="00D2485F">
              <w:rPr>
                <w:lang w:val="en-GB"/>
              </w:rPr>
              <w:t xml:space="preserve"> findings </w:t>
            </w:r>
            <w:r>
              <w:rPr>
                <w:lang w:val="en-GB"/>
              </w:rPr>
              <w:t>suggest that the following</w:t>
            </w:r>
            <w:r w:rsidR="00DD65F5" w:rsidRPr="00D2485F">
              <w:rPr>
                <w:lang w:val="en-GB"/>
              </w:rPr>
              <w:t xml:space="preserve"> barriers</w:t>
            </w:r>
            <w:r w:rsidR="00951C99">
              <w:rPr>
                <w:lang w:val="en-GB"/>
              </w:rPr>
              <w:t xml:space="preserve"> </w:t>
            </w:r>
            <w:r>
              <w:rPr>
                <w:lang w:val="en-GB"/>
              </w:rPr>
              <w:t>are relatively common</w:t>
            </w:r>
            <w:r w:rsidR="008E1207">
              <w:rPr>
                <w:lang w:val="en-GB"/>
              </w:rPr>
              <w:t>:</w:t>
            </w:r>
            <w:r w:rsidR="00414514">
              <w:rPr>
                <w:lang w:val="en-GB"/>
              </w:rPr>
              <w:t xml:space="preserve"> </w:t>
            </w:r>
            <w:r w:rsidR="002937F3">
              <w:rPr>
                <w:lang w:val="en-GB"/>
              </w:rPr>
              <w:t xml:space="preserve">an </w:t>
            </w:r>
            <w:r w:rsidR="00DD65F5" w:rsidRPr="00481BA2">
              <w:rPr>
                <w:lang w:val="en-GB"/>
              </w:rPr>
              <w:t xml:space="preserve">insufficient regulatory approach to data together with </w:t>
            </w:r>
            <w:r w:rsidR="00132C2D">
              <w:rPr>
                <w:lang w:val="en-GB"/>
              </w:rPr>
              <w:t xml:space="preserve">the </w:t>
            </w:r>
            <w:r w:rsidR="00DD65F5" w:rsidRPr="00481BA2">
              <w:rPr>
                <w:lang w:val="en-GB"/>
              </w:rPr>
              <w:t xml:space="preserve">fragmentation of data sources, technical uncertainties associated with circular economy practices, difficulty </w:t>
            </w:r>
            <w:r>
              <w:rPr>
                <w:lang w:val="en-GB"/>
              </w:rPr>
              <w:t>tracking</w:t>
            </w:r>
            <w:r w:rsidR="00DD65F5" w:rsidRPr="00481BA2">
              <w:rPr>
                <w:lang w:val="en-GB"/>
              </w:rPr>
              <w:t xml:space="preserve"> </w:t>
            </w:r>
            <w:r w:rsidR="00132C2D">
              <w:rPr>
                <w:lang w:val="en-GB"/>
              </w:rPr>
              <w:t xml:space="preserve">the </w:t>
            </w:r>
            <w:r w:rsidR="00DD65F5" w:rsidRPr="00481BA2">
              <w:rPr>
                <w:lang w:val="en-GB"/>
              </w:rPr>
              <w:t>origin of products and their constituent materials</w:t>
            </w:r>
            <w:r>
              <w:rPr>
                <w:lang w:val="en-GB"/>
              </w:rPr>
              <w:t>,</w:t>
            </w:r>
            <w:r w:rsidR="00DD65F5" w:rsidRPr="00481BA2">
              <w:rPr>
                <w:lang w:val="en-GB"/>
              </w:rPr>
              <w:t xml:space="preserve"> and difficulties </w:t>
            </w:r>
            <w:r>
              <w:rPr>
                <w:lang w:val="en-GB"/>
              </w:rPr>
              <w:t>creating</w:t>
            </w:r>
            <w:r w:rsidR="00DD65F5" w:rsidRPr="00481BA2">
              <w:rPr>
                <w:lang w:val="en-GB"/>
              </w:rPr>
              <w:t xml:space="preserve"> harmonised values for the indicators at an international level. </w:t>
            </w:r>
            <w:r w:rsidR="00DD65F5" w:rsidRPr="00677DD4">
              <w:rPr>
                <w:lang w:val="en-GB"/>
              </w:rPr>
              <w:t>In this context</w:t>
            </w:r>
            <w:r w:rsidR="00132C2D">
              <w:rPr>
                <w:lang w:val="en-GB"/>
              </w:rPr>
              <w:t>,</w:t>
            </w:r>
            <w:r w:rsidR="00DD65F5" w:rsidRPr="00677DD4">
              <w:rPr>
                <w:lang w:val="en-GB"/>
              </w:rPr>
              <w:t xml:space="preserve"> it is important to develop common methods for the creation of data sets</w:t>
            </w:r>
            <w:r w:rsidR="00CB2B18">
              <w:rPr>
                <w:lang w:val="en-GB"/>
              </w:rPr>
              <w:t xml:space="preserve"> and d</w:t>
            </w:r>
            <w:r w:rsidR="00DD65F5" w:rsidRPr="00CB2B18">
              <w:rPr>
                <w:lang w:val="en-GB"/>
              </w:rPr>
              <w:t>igital</w:t>
            </w:r>
            <w:r w:rsidR="00DD65F5" w:rsidRPr="00677DD4">
              <w:rPr>
                <w:lang w:val="en-GB"/>
              </w:rPr>
              <w:t xml:space="preserve"> tools have a role to play in this. Platforms facilitating the transfer of materials and the harmonisation of data collection practices will be necessary to implement circularity in the building value chain. </w:t>
            </w:r>
            <w:r w:rsidR="00DD65F5" w:rsidRPr="00677DD4">
              <w:rPr>
                <w:lang w:val="en-GB"/>
              </w:rPr>
              <w:lastRenderedPageBreak/>
              <w:t xml:space="preserve">Legislative requirements </w:t>
            </w:r>
            <w:r w:rsidR="006E437C">
              <w:rPr>
                <w:lang w:val="en-GB"/>
              </w:rPr>
              <w:t xml:space="preserve">and other standards </w:t>
            </w:r>
            <w:r w:rsidR="00DD65F5" w:rsidRPr="00677DD4">
              <w:rPr>
                <w:lang w:val="en-GB"/>
              </w:rPr>
              <w:t>such as those related to Extended Producer Responsibility and the EU taxonomy</w:t>
            </w:r>
            <w:r w:rsidR="006E437C">
              <w:rPr>
                <w:lang w:val="en-GB"/>
              </w:rPr>
              <w:t>, as well as Level(s)</w:t>
            </w:r>
            <w:r w:rsidR="00132C2D">
              <w:rPr>
                <w:lang w:val="en-GB"/>
              </w:rPr>
              <w:t>,</w:t>
            </w:r>
            <w:r w:rsidR="00DD65F5" w:rsidRPr="00677DD4">
              <w:rPr>
                <w:lang w:val="en-GB"/>
              </w:rPr>
              <w:t xml:space="preserve"> can be key in facilitating the process and driv</w:t>
            </w:r>
            <w:r w:rsidR="00132C2D">
              <w:rPr>
                <w:lang w:val="en-GB"/>
              </w:rPr>
              <w:t>ing</w:t>
            </w:r>
            <w:r w:rsidR="00DD65F5" w:rsidRPr="00677DD4">
              <w:rPr>
                <w:lang w:val="en-GB"/>
              </w:rPr>
              <w:t xml:space="preserve"> the development of efficient tools to help organisations follow it. Such efforts have already been implemented, for example in the context of the introduction of “digital product passports”.</w:t>
            </w:r>
          </w:p>
        </w:tc>
      </w:tr>
      <w:tr w:rsidR="00E25F00" w:rsidRPr="005A1FC5" w14:paraId="56813D09" w14:textId="77777777" w:rsidTr="00860EA0">
        <w:trPr>
          <w:gridBefore w:val="1"/>
          <w:gridAfter w:val="2"/>
          <w:wBefore w:w="90" w:type="dxa"/>
          <w:wAfter w:w="5267" w:type="dxa"/>
          <w:trHeight w:val="80"/>
        </w:trPr>
        <w:tc>
          <w:tcPr>
            <w:tcW w:w="2860" w:type="dxa"/>
            <w:gridSpan w:val="2"/>
            <w:vAlign w:val="bottom"/>
          </w:tcPr>
          <w:p w14:paraId="7C75BB7E" w14:textId="77777777" w:rsidR="00E25F00" w:rsidRPr="005A1FC5" w:rsidRDefault="00E25F00" w:rsidP="00E25F00">
            <w:pPr>
              <w:pStyle w:val="NoSpacing"/>
              <w:rPr>
                <w:sz w:val="8"/>
              </w:rPr>
            </w:pPr>
          </w:p>
        </w:tc>
        <w:tc>
          <w:tcPr>
            <w:tcW w:w="3393" w:type="dxa"/>
            <w:gridSpan w:val="3"/>
            <w:vAlign w:val="bottom"/>
          </w:tcPr>
          <w:p w14:paraId="4BA6BBD8" w14:textId="77777777" w:rsidR="00E25F00" w:rsidRPr="005A1FC5" w:rsidRDefault="00E25F00" w:rsidP="00E25F00">
            <w:pPr>
              <w:pStyle w:val="NoSpacing"/>
              <w:rPr>
                <w:sz w:val="8"/>
              </w:rPr>
            </w:pPr>
          </w:p>
        </w:tc>
      </w:tr>
      <w:tr w:rsidR="00E25F00" w:rsidRPr="00682EC8" w14:paraId="43F892F2" w14:textId="77777777" w:rsidTr="00860EA0">
        <w:trPr>
          <w:gridBefore w:val="1"/>
          <w:gridAfter w:val="2"/>
          <w:wBefore w:w="90" w:type="dxa"/>
          <w:wAfter w:w="5267" w:type="dxa"/>
          <w:trHeight w:val="68"/>
        </w:trPr>
        <w:tc>
          <w:tcPr>
            <w:tcW w:w="2860" w:type="dxa"/>
            <w:gridSpan w:val="2"/>
            <w:shd w:val="clear" w:color="auto" w:fill="000000" w:themeFill="text1"/>
            <w:vAlign w:val="bottom"/>
          </w:tcPr>
          <w:p w14:paraId="370F6DDE" w14:textId="77777777" w:rsidR="00E25F00" w:rsidRPr="00682EC8" w:rsidRDefault="00E25F00" w:rsidP="00E25F00">
            <w:pPr>
              <w:pStyle w:val="NoSpacing"/>
              <w:rPr>
                <w:sz w:val="8"/>
              </w:rPr>
            </w:pPr>
          </w:p>
        </w:tc>
        <w:tc>
          <w:tcPr>
            <w:tcW w:w="3393" w:type="dxa"/>
            <w:gridSpan w:val="3"/>
            <w:vAlign w:val="bottom"/>
          </w:tcPr>
          <w:p w14:paraId="65F6B131" w14:textId="77777777" w:rsidR="00E25F00" w:rsidRPr="00682EC8" w:rsidRDefault="00E25F00" w:rsidP="00E25F00">
            <w:pPr>
              <w:pStyle w:val="NoSpacing"/>
              <w:rPr>
                <w:sz w:val="8"/>
              </w:rPr>
            </w:pPr>
          </w:p>
        </w:tc>
      </w:tr>
      <w:tr w:rsidR="00E25F00" w14:paraId="05880CDB" w14:textId="77777777" w:rsidTr="00860EA0">
        <w:trPr>
          <w:gridBefore w:val="1"/>
          <w:wBefore w:w="90" w:type="dxa"/>
          <w:trHeight w:val="432"/>
        </w:trPr>
        <w:tc>
          <w:tcPr>
            <w:tcW w:w="11520" w:type="dxa"/>
            <w:gridSpan w:val="7"/>
          </w:tcPr>
          <w:p w14:paraId="322A2834" w14:textId="3E7BDE13" w:rsidR="00E25F00" w:rsidRDefault="00E25F00" w:rsidP="00E25F00">
            <w:pPr>
              <w:pStyle w:val="Heading1"/>
            </w:pPr>
            <w:r>
              <w:t xml:space="preserve">what’s next? </w:t>
            </w:r>
          </w:p>
          <w:p w14:paraId="16552803" w14:textId="273D7567" w:rsidR="00E25F00" w:rsidRDefault="008B4E0C" w:rsidP="00E25F00">
            <w:pPr>
              <w:pStyle w:val="Heading2"/>
            </w:pPr>
            <w:r>
              <w:t>Workshop coming</w:t>
            </w:r>
            <w:r w:rsidR="00A3707B">
              <w:t>, stay tuned</w:t>
            </w:r>
            <w:r>
              <w:t>!</w:t>
            </w:r>
          </w:p>
          <w:p w14:paraId="642E771F" w14:textId="707EE1B9" w:rsidR="00E25F00" w:rsidRDefault="008B4E0C" w:rsidP="008B4E0C">
            <w:r>
              <w:t>On 23 March 2023</w:t>
            </w:r>
            <w:r w:rsidR="00132C2D">
              <w:t>,</w:t>
            </w:r>
            <w:r>
              <w:t xml:space="preserve"> we will carry out a </w:t>
            </w:r>
            <w:r w:rsidR="00F03F07" w:rsidRPr="00A3707B">
              <w:rPr>
                <w:b/>
                <w:bCs/>
              </w:rPr>
              <w:t xml:space="preserve">virtual </w:t>
            </w:r>
            <w:r w:rsidRPr="00A3707B">
              <w:rPr>
                <w:b/>
                <w:bCs/>
              </w:rPr>
              <w:t>workshop</w:t>
            </w:r>
            <w:r>
              <w:t xml:space="preserve"> </w:t>
            </w:r>
            <w:r w:rsidR="001C6CA9">
              <w:t>(9:30 – 12:30 CET)</w:t>
            </w:r>
            <w:r w:rsidR="00F03F07">
              <w:t xml:space="preserve">, which </w:t>
            </w:r>
            <w:r w:rsidR="00AB79A3">
              <w:t xml:space="preserve">will focus on real </w:t>
            </w:r>
            <w:r w:rsidR="00AB79A3" w:rsidRPr="00A3707B">
              <w:rPr>
                <w:b/>
                <w:bCs/>
              </w:rPr>
              <w:t xml:space="preserve">case studies </w:t>
            </w:r>
            <w:r w:rsidR="0053123C" w:rsidRPr="00A3707B">
              <w:rPr>
                <w:b/>
                <w:bCs/>
              </w:rPr>
              <w:t>illustrating the application of circular approaches by stakeholders within the construction industry ecosystem</w:t>
            </w:r>
            <w:r w:rsidR="0053123C">
              <w:t xml:space="preserve">. </w:t>
            </w:r>
            <w:r w:rsidR="00F03F07">
              <w:t xml:space="preserve"> </w:t>
            </w:r>
            <w:r w:rsidR="00970D9E">
              <w:t xml:space="preserve">This workshop also aims to discuss </w:t>
            </w:r>
            <w:r w:rsidR="00380E01">
              <w:t xml:space="preserve">the uptake of circular indicators by the industry and the way forward. </w:t>
            </w:r>
          </w:p>
          <w:p w14:paraId="3B8EF871" w14:textId="6F435060" w:rsidR="00A3707B" w:rsidRDefault="00330852" w:rsidP="00F0033D">
            <w:r>
              <w:rPr>
                <w:noProof/>
              </w:rPr>
              <w:drawing>
                <wp:anchor distT="0" distB="0" distL="114300" distR="114300" simplePos="0" relativeHeight="251658244" behindDoc="0" locked="0" layoutInCell="1" allowOverlap="1" wp14:anchorId="549E8056" wp14:editId="2990B27B">
                  <wp:simplePos x="0" y="0"/>
                  <wp:positionH relativeFrom="column">
                    <wp:posOffset>165514</wp:posOffset>
                  </wp:positionH>
                  <wp:positionV relativeFrom="paragraph">
                    <wp:posOffset>363855</wp:posOffset>
                  </wp:positionV>
                  <wp:extent cx="6750685" cy="377634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685" cy="3776345"/>
                          </a:xfrm>
                          <a:prstGeom prst="rect">
                            <a:avLst/>
                          </a:prstGeom>
                          <a:noFill/>
                        </pic:spPr>
                      </pic:pic>
                    </a:graphicData>
                  </a:graphic>
                  <wp14:sizeRelH relativeFrom="margin">
                    <wp14:pctWidth>0</wp14:pctWidth>
                  </wp14:sizeRelH>
                  <wp14:sizeRelV relativeFrom="margin">
                    <wp14:pctHeight>0</wp14:pctHeight>
                  </wp14:sizeRelV>
                </wp:anchor>
              </w:drawing>
            </w:r>
            <w:r w:rsidR="00380E01">
              <w:t xml:space="preserve">Interested? Please register </w:t>
            </w:r>
            <w:hyperlink r:id="rId24" w:history="1">
              <w:r w:rsidR="00380E01" w:rsidRPr="0099700D">
                <w:rPr>
                  <w:rStyle w:val="Hyperlink"/>
                  <w:color w:val="297FD5" w:themeColor="accent3"/>
                </w:rPr>
                <w:t>here</w:t>
              </w:r>
            </w:hyperlink>
            <w:r w:rsidR="00380E01">
              <w:t>!</w:t>
            </w:r>
          </w:p>
          <w:p w14:paraId="328D8DE8" w14:textId="77777777" w:rsidR="00A3707B" w:rsidRDefault="00A3707B" w:rsidP="008B4E0C"/>
          <w:p w14:paraId="0981FC1D" w14:textId="77777777" w:rsidR="00AC1B71" w:rsidRDefault="00AC1B71" w:rsidP="008B4E0C"/>
          <w:p w14:paraId="1508383B" w14:textId="77777777" w:rsidR="002937F3" w:rsidRDefault="002937F3" w:rsidP="008B4E0C"/>
          <w:p w14:paraId="02A3C6CD" w14:textId="77777777" w:rsidR="002937F3" w:rsidRDefault="002937F3" w:rsidP="008B4E0C"/>
          <w:p w14:paraId="22330A3B" w14:textId="77777777" w:rsidR="002937F3" w:rsidRDefault="002937F3" w:rsidP="008B4E0C"/>
          <w:p w14:paraId="22F69830" w14:textId="77777777" w:rsidR="002937F3" w:rsidRDefault="002937F3" w:rsidP="008B4E0C"/>
          <w:p w14:paraId="5427745A" w14:textId="77777777" w:rsidR="002937F3" w:rsidRDefault="002937F3" w:rsidP="008B4E0C"/>
          <w:p w14:paraId="1F30E79F" w14:textId="77777777" w:rsidR="002937F3" w:rsidRDefault="002937F3" w:rsidP="008B4E0C"/>
          <w:p w14:paraId="55AB7071" w14:textId="77777777" w:rsidR="002937F3" w:rsidRDefault="002937F3" w:rsidP="008B4E0C"/>
          <w:p w14:paraId="3BB96DCA" w14:textId="77777777" w:rsidR="00AC1B71" w:rsidRDefault="00AC1B71" w:rsidP="008B4E0C"/>
          <w:p w14:paraId="27FF3B06" w14:textId="54723072" w:rsidR="00D8679E" w:rsidRDefault="00D8679E" w:rsidP="008B4E0C"/>
        </w:tc>
      </w:tr>
    </w:tbl>
    <w:p w14:paraId="33109399" w14:textId="77777777" w:rsidR="00860EA0" w:rsidRDefault="00860EA0" w:rsidP="00860EA0">
      <w:pPr>
        <w:pStyle w:val="Heading2"/>
      </w:pPr>
      <w:r>
        <w:lastRenderedPageBreak/>
        <w:t>We want to hear from you! how do you apply circularity?</w:t>
      </w:r>
    </w:p>
    <w:p w14:paraId="1DFB21C3" w14:textId="6BBE4DB9" w:rsidR="00860EA0" w:rsidRPr="0084657E" w:rsidRDefault="00860EA0" w:rsidP="00860EA0">
      <w:pPr>
        <w:rPr>
          <w:lang w:val="en-GB"/>
        </w:rPr>
      </w:pPr>
      <w:r>
        <w:rPr>
          <w:lang w:val="en-GB"/>
        </w:rPr>
        <w:t>Fill out our</w:t>
      </w:r>
      <w:r w:rsidRPr="0084657E">
        <w:rPr>
          <w:lang w:val="en-GB"/>
        </w:rPr>
        <w:t xml:space="preserve"> survey </w:t>
      </w:r>
      <w:hyperlink r:id="rId25" w:history="1">
        <w:r w:rsidRPr="0099700D">
          <w:rPr>
            <w:rStyle w:val="Hyperlink"/>
            <w:color w:val="297FD5" w:themeColor="accent3"/>
            <w:lang w:val="en-GB"/>
          </w:rPr>
          <w:t>here</w:t>
        </w:r>
      </w:hyperlink>
      <w:r>
        <w:rPr>
          <w:lang w:val="en-GB"/>
        </w:rPr>
        <w:t xml:space="preserve"> to let us know which circular approaches you are currently implementing. Your feedback will help us to assess </w:t>
      </w:r>
      <w:r w:rsidRPr="0084657E">
        <w:rPr>
          <w:lang w:val="en-GB"/>
        </w:rPr>
        <w:t>the application of circular approaches in the construction industry ecosystem</w:t>
      </w:r>
      <w:r>
        <w:rPr>
          <w:lang w:val="en-GB"/>
        </w:rPr>
        <w:t>.</w:t>
      </w:r>
    </w:p>
    <w:p w14:paraId="464AECC3" w14:textId="77777777" w:rsidR="00860EA0" w:rsidRPr="0084657E" w:rsidRDefault="00860EA0" w:rsidP="00860EA0">
      <w:pPr>
        <w:rPr>
          <w:lang w:val="en-GB"/>
        </w:rPr>
      </w:pPr>
      <w:r w:rsidRPr="0084657E">
        <w:rPr>
          <w:lang w:val="en-GB"/>
        </w:rPr>
        <w:t>Feel free to reach out to EISMEA-SMP-COSME-ENQUIRIES@ec.europa.eu for more information on this exciting project!</w:t>
      </w:r>
    </w:p>
    <w:p w14:paraId="4369D426" w14:textId="77777777" w:rsidR="00860EA0" w:rsidRPr="0094234A" w:rsidRDefault="00860EA0" w:rsidP="00860EA0">
      <w:pPr>
        <w:jc w:val="center"/>
      </w:pPr>
      <w:r w:rsidRPr="00185962">
        <w:rPr>
          <w:noProof/>
        </w:rPr>
        <w:drawing>
          <wp:inline distT="0" distB="0" distL="0" distR="0" wp14:anchorId="4DFC9171" wp14:editId="6D647B82">
            <wp:extent cx="6188710" cy="3436620"/>
            <wp:effectExtent l="0" t="0" r="2540" b="0"/>
            <wp:docPr id="6" name="Picture 12">
              <a:extLst xmlns:a="http://schemas.openxmlformats.org/drawingml/2006/main">
                <a:ext uri="{FF2B5EF4-FFF2-40B4-BE49-F238E27FC236}">
                  <a16:creationId xmlns:a16="http://schemas.microsoft.com/office/drawing/2014/main" id="{D9EBD7E2-C388-44B3-94F0-3FF8785F4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9EBD7E2-C388-44B3-94F0-3FF8785F48F5}"/>
                        </a:ext>
                      </a:extLst>
                    </pic:cNvPr>
                    <pic:cNvPicPr>
                      <a:picLocks noChangeAspect="1"/>
                    </pic:cNvPicPr>
                  </pic:nvPicPr>
                  <pic:blipFill>
                    <a:blip r:embed="rId26"/>
                    <a:stretch>
                      <a:fillRect/>
                    </a:stretch>
                  </pic:blipFill>
                  <pic:spPr>
                    <a:xfrm>
                      <a:off x="0" y="0"/>
                      <a:ext cx="6188710" cy="3436620"/>
                    </a:xfrm>
                    <a:prstGeom prst="rect">
                      <a:avLst/>
                    </a:prstGeom>
                  </pic:spPr>
                </pic:pic>
              </a:graphicData>
            </a:graphic>
          </wp:inline>
        </w:drawing>
      </w:r>
    </w:p>
    <w:p w14:paraId="2B999AFF" w14:textId="75F9BC8A" w:rsidR="00996406" w:rsidRPr="00F86647" w:rsidRDefault="00996406" w:rsidP="00F86647">
      <w:pPr>
        <w:pStyle w:val="NoSpacing"/>
        <w:rPr>
          <w:sz w:val="10"/>
        </w:rPr>
      </w:pPr>
    </w:p>
    <w:sectPr w:rsidR="00996406" w:rsidRPr="00F86647" w:rsidSect="00342E7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1A3E" w14:textId="77777777" w:rsidR="00DE5A37" w:rsidRDefault="00DE5A37" w:rsidP="00614DF7">
      <w:pPr>
        <w:spacing w:after="0" w:line="240" w:lineRule="auto"/>
      </w:pPr>
      <w:r>
        <w:separator/>
      </w:r>
    </w:p>
  </w:endnote>
  <w:endnote w:type="continuationSeparator" w:id="0">
    <w:p w14:paraId="1FEC914E" w14:textId="77777777" w:rsidR="00DE5A37" w:rsidRDefault="00DE5A37" w:rsidP="00614DF7">
      <w:pPr>
        <w:spacing w:after="0" w:line="240" w:lineRule="auto"/>
      </w:pPr>
      <w:r>
        <w:continuationSeparator/>
      </w:r>
    </w:p>
  </w:endnote>
  <w:endnote w:type="continuationNotice" w:id="1">
    <w:p w14:paraId="7D30976E" w14:textId="77777777" w:rsidR="00DE5A37" w:rsidRDefault="00DE5A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3AA2E" w14:textId="77777777" w:rsidR="00DE5A37" w:rsidRDefault="00DE5A37" w:rsidP="00614DF7">
      <w:pPr>
        <w:spacing w:after="0" w:line="240" w:lineRule="auto"/>
      </w:pPr>
      <w:r>
        <w:separator/>
      </w:r>
    </w:p>
  </w:footnote>
  <w:footnote w:type="continuationSeparator" w:id="0">
    <w:p w14:paraId="38B7A3A3" w14:textId="77777777" w:rsidR="00DE5A37" w:rsidRDefault="00DE5A37" w:rsidP="00614DF7">
      <w:pPr>
        <w:spacing w:after="0" w:line="240" w:lineRule="auto"/>
      </w:pPr>
      <w:r>
        <w:continuationSeparator/>
      </w:r>
    </w:p>
  </w:footnote>
  <w:footnote w:type="continuationNotice" w:id="1">
    <w:p w14:paraId="34B5DE48" w14:textId="77777777" w:rsidR="00DE5A37" w:rsidRDefault="00DE5A37">
      <w:pPr>
        <w:spacing w:after="0" w:line="240" w:lineRule="auto"/>
      </w:pPr>
    </w:p>
  </w:footnote>
  <w:footnote w:id="2">
    <w:p w14:paraId="32815D69" w14:textId="77777777" w:rsidR="0049536F" w:rsidRPr="001A1191" w:rsidRDefault="0049536F" w:rsidP="0049536F">
      <w:pPr>
        <w:pStyle w:val="FootnoteText"/>
        <w:rPr>
          <w:sz w:val="14"/>
          <w:szCs w:val="14"/>
        </w:rPr>
      </w:pPr>
      <w:r w:rsidRPr="001A1191">
        <w:rPr>
          <w:rStyle w:val="FootnoteReference"/>
          <w:sz w:val="14"/>
          <w:szCs w:val="14"/>
        </w:rPr>
        <w:footnoteRef/>
      </w:r>
      <w:r w:rsidRPr="001A1191">
        <w:rPr>
          <w:sz w:val="14"/>
          <w:szCs w:val="14"/>
        </w:rPr>
        <w:t xml:space="preserve"> United Nations Environment Programme (2021) </w:t>
      </w:r>
      <w:proofErr w:type="spellStart"/>
      <w:r w:rsidRPr="001A1191">
        <w:rPr>
          <w:sz w:val="14"/>
          <w:szCs w:val="14"/>
        </w:rPr>
        <w:t>Catalysing</w:t>
      </w:r>
      <w:proofErr w:type="spellEnd"/>
      <w:r w:rsidRPr="001A1191">
        <w:rPr>
          <w:sz w:val="14"/>
          <w:szCs w:val="14"/>
        </w:rPr>
        <w:t xml:space="preserve"> Science-based Policy Action On Sustainable Consumption And Production : The Value-chain Approach &amp; Its Application To Food, Construction And Textiles https://www.unep.org/resources/publication/catalysing-science-based-policy-action-sustainable-consumption-and-production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A11"/>
    <w:multiLevelType w:val="hybridMultilevel"/>
    <w:tmpl w:val="84DEC5A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3B4045"/>
    <w:multiLevelType w:val="hybridMultilevel"/>
    <w:tmpl w:val="CC94E26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75B5880"/>
    <w:multiLevelType w:val="hybridMultilevel"/>
    <w:tmpl w:val="EA16DF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2A44E32"/>
    <w:multiLevelType w:val="hybridMultilevel"/>
    <w:tmpl w:val="4EA47B1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4BB0751F"/>
    <w:multiLevelType w:val="hybridMultilevel"/>
    <w:tmpl w:val="CF06D7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FE174EC"/>
    <w:multiLevelType w:val="hybridMultilevel"/>
    <w:tmpl w:val="C91A8FE2"/>
    <w:lvl w:ilvl="0" w:tplc="08130001">
      <w:start w:val="1"/>
      <w:numFmt w:val="bullet"/>
      <w:lvlText w:val=""/>
      <w:lvlJc w:val="left"/>
      <w:pPr>
        <w:ind w:left="766" w:hanging="360"/>
      </w:pPr>
      <w:rPr>
        <w:rFonts w:ascii="Symbol" w:hAnsi="Symbol" w:hint="default"/>
      </w:rPr>
    </w:lvl>
    <w:lvl w:ilvl="1" w:tplc="08130003" w:tentative="1">
      <w:start w:val="1"/>
      <w:numFmt w:val="bullet"/>
      <w:lvlText w:val="o"/>
      <w:lvlJc w:val="left"/>
      <w:pPr>
        <w:ind w:left="1486" w:hanging="360"/>
      </w:pPr>
      <w:rPr>
        <w:rFonts w:ascii="Courier New" w:hAnsi="Courier New" w:cs="Courier New" w:hint="default"/>
      </w:rPr>
    </w:lvl>
    <w:lvl w:ilvl="2" w:tplc="08130005" w:tentative="1">
      <w:start w:val="1"/>
      <w:numFmt w:val="bullet"/>
      <w:lvlText w:val=""/>
      <w:lvlJc w:val="left"/>
      <w:pPr>
        <w:ind w:left="2206" w:hanging="360"/>
      </w:pPr>
      <w:rPr>
        <w:rFonts w:ascii="Wingdings" w:hAnsi="Wingdings" w:hint="default"/>
      </w:rPr>
    </w:lvl>
    <w:lvl w:ilvl="3" w:tplc="08130001" w:tentative="1">
      <w:start w:val="1"/>
      <w:numFmt w:val="bullet"/>
      <w:lvlText w:val=""/>
      <w:lvlJc w:val="left"/>
      <w:pPr>
        <w:ind w:left="2926" w:hanging="360"/>
      </w:pPr>
      <w:rPr>
        <w:rFonts w:ascii="Symbol" w:hAnsi="Symbol" w:hint="default"/>
      </w:rPr>
    </w:lvl>
    <w:lvl w:ilvl="4" w:tplc="08130003" w:tentative="1">
      <w:start w:val="1"/>
      <w:numFmt w:val="bullet"/>
      <w:lvlText w:val="o"/>
      <w:lvlJc w:val="left"/>
      <w:pPr>
        <w:ind w:left="3646" w:hanging="360"/>
      </w:pPr>
      <w:rPr>
        <w:rFonts w:ascii="Courier New" w:hAnsi="Courier New" w:cs="Courier New" w:hint="default"/>
      </w:rPr>
    </w:lvl>
    <w:lvl w:ilvl="5" w:tplc="08130005" w:tentative="1">
      <w:start w:val="1"/>
      <w:numFmt w:val="bullet"/>
      <w:lvlText w:val=""/>
      <w:lvlJc w:val="left"/>
      <w:pPr>
        <w:ind w:left="4366" w:hanging="360"/>
      </w:pPr>
      <w:rPr>
        <w:rFonts w:ascii="Wingdings" w:hAnsi="Wingdings" w:hint="default"/>
      </w:rPr>
    </w:lvl>
    <w:lvl w:ilvl="6" w:tplc="08130001" w:tentative="1">
      <w:start w:val="1"/>
      <w:numFmt w:val="bullet"/>
      <w:lvlText w:val=""/>
      <w:lvlJc w:val="left"/>
      <w:pPr>
        <w:ind w:left="5086" w:hanging="360"/>
      </w:pPr>
      <w:rPr>
        <w:rFonts w:ascii="Symbol" w:hAnsi="Symbol" w:hint="default"/>
      </w:rPr>
    </w:lvl>
    <w:lvl w:ilvl="7" w:tplc="08130003" w:tentative="1">
      <w:start w:val="1"/>
      <w:numFmt w:val="bullet"/>
      <w:lvlText w:val="o"/>
      <w:lvlJc w:val="left"/>
      <w:pPr>
        <w:ind w:left="5806" w:hanging="360"/>
      </w:pPr>
      <w:rPr>
        <w:rFonts w:ascii="Courier New" w:hAnsi="Courier New" w:cs="Courier New" w:hint="default"/>
      </w:rPr>
    </w:lvl>
    <w:lvl w:ilvl="8" w:tplc="08130005" w:tentative="1">
      <w:start w:val="1"/>
      <w:numFmt w:val="bullet"/>
      <w:lvlText w:val=""/>
      <w:lvlJc w:val="left"/>
      <w:pPr>
        <w:ind w:left="6526" w:hanging="360"/>
      </w:pPr>
      <w:rPr>
        <w:rFonts w:ascii="Wingdings" w:hAnsi="Wingdings" w:hint="default"/>
      </w:rPr>
    </w:lvl>
  </w:abstractNum>
  <w:abstractNum w:abstractNumId="6" w15:restartNumberingAfterBreak="0">
    <w:nsid w:val="604F1439"/>
    <w:multiLevelType w:val="hybridMultilevel"/>
    <w:tmpl w:val="EEF00B8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52900F4"/>
    <w:multiLevelType w:val="hybridMultilevel"/>
    <w:tmpl w:val="6BF89D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B94393B"/>
    <w:multiLevelType w:val="hybridMultilevel"/>
    <w:tmpl w:val="932A60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F8270D1"/>
    <w:multiLevelType w:val="hybridMultilevel"/>
    <w:tmpl w:val="8F7CF6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85931930">
    <w:abstractNumId w:val="8"/>
  </w:num>
  <w:num w:numId="2" w16cid:durableId="1515067966">
    <w:abstractNumId w:val="5"/>
  </w:num>
  <w:num w:numId="3" w16cid:durableId="1625230966">
    <w:abstractNumId w:val="9"/>
  </w:num>
  <w:num w:numId="4" w16cid:durableId="1564296343">
    <w:abstractNumId w:val="1"/>
  </w:num>
  <w:num w:numId="5" w16cid:durableId="1808470142">
    <w:abstractNumId w:val="6"/>
  </w:num>
  <w:num w:numId="6" w16cid:durableId="1726835126">
    <w:abstractNumId w:val="2"/>
  </w:num>
  <w:num w:numId="7" w16cid:durableId="1622223190">
    <w:abstractNumId w:val="0"/>
  </w:num>
  <w:num w:numId="8" w16cid:durableId="411661861">
    <w:abstractNumId w:val="3"/>
  </w:num>
  <w:num w:numId="9" w16cid:durableId="1820149126">
    <w:abstractNumId w:val="7"/>
  </w:num>
  <w:num w:numId="10" w16cid:durableId="6680233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NTQyMrawMDMxMLJQ0lEKTi0uzszPAymwqAUA0+uYtywAAAA="/>
  </w:docVars>
  <w:rsids>
    <w:rsidRoot w:val="00682190"/>
    <w:rsid w:val="000037BB"/>
    <w:rsid w:val="0000513C"/>
    <w:rsid w:val="00011B82"/>
    <w:rsid w:val="00023EE5"/>
    <w:rsid w:val="00025911"/>
    <w:rsid w:val="00025B52"/>
    <w:rsid w:val="0005788B"/>
    <w:rsid w:val="00066BA2"/>
    <w:rsid w:val="000734DE"/>
    <w:rsid w:val="000735C4"/>
    <w:rsid w:val="00075D34"/>
    <w:rsid w:val="00083A71"/>
    <w:rsid w:val="00092DED"/>
    <w:rsid w:val="00095860"/>
    <w:rsid w:val="000C142F"/>
    <w:rsid w:val="000C71BC"/>
    <w:rsid w:val="000C7F80"/>
    <w:rsid w:val="000D0581"/>
    <w:rsid w:val="000D363C"/>
    <w:rsid w:val="000D4B8C"/>
    <w:rsid w:val="000E0D2C"/>
    <w:rsid w:val="000E4D7B"/>
    <w:rsid w:val="000E598C"/>
    <w:rsid w:val="000E5E28"/>
    <w:rsid w:val="000F025F"/>
    <w:rsid w:val="000F2D63"/>
    <w:rsid w:val="000F4F40"/>
    <w:rsid w:val="00103936"/>
    <w:rsid w:val="00103AF0"/>
    <w:rsid w:val="00116501"/>
    <w:rsid w:val="0011732E"/>
    <w:rsid w:val="00132C2D"/>
    <w:rsid w:val="0013715E"/>
    <w:rsid w:val="0014395B"/>
    <w:rsid w:val="00147F7E"/>
    <w:rsid w:val="00152F09"/>
    <w:rsid w:val="00153CA2"/>
    <w:rsid w:val="001601A6"/>
    <w:rsid w:val="00171F78"/>
    <w:rsid w:val="00172C09"/>
    <w:rsid w:val="00175FF3"/>
    <w:rsid w:val="00184E49"/>
    <w:rsid w:val="00196C65"/>
    <w:rsid w:val="001A3254"/>
    <w:rsid w:val="001A7514"/>
    <w:rsid w:val="001A7D3D"/>
    <w:rsid w:val="001B1FD4"/>
    <w:rsid w:val="001C6CA9"/>
    <w:rsid w:val="001E28C7"/>
    <w:rsid w:val="001E3364"/>
    <w:rsid w:val="001E58AA"/>
    <w:rsid w:val="001E5AEC"/>
    <w:rsid w:val="001E6AFE"/>
    <w:rsid w:val="001E6F50"/>
    <w:rsid w:val="001F1A78"/>
    <w:rsid w:val="002010BC"/>
    <w:rsid w:val="002031E0"/>
    <w:rsid w:val="0020633E"/>
    <w:rsid w:val="0020656E"/>
    <w:rsid w:val="00207B35"/>
    <w:rsid w:val="00215E9A"/>
    <w:rsid w:val="00217D21"/>
    <w:rsid w:val="00221F98"/>
    <w:rsid w:val="002235FC"/>
    <w:rsid w:val="00225D32"/>
    <w:rsid w:val="00227552"/>
    <w:rsid w:val="00230AE0"/>
    <w:rsid w:val="0023384A"/>
    <w:rsid w:val="00243DF4"/>
    <w:rsid w:val="00246E2F"/>
    <w:rsid w:val="00251D20"/>
    <w:rsid w:val="00253041"/>
    <w:rsid w:val="00254D79"/>
    <w:rsid w:val="00255DE2"/>
    <w:rsid w:val="00256144"/>
    <w:rsid w:val="00256C09"/>
    <w:rsid w:val="0026785F"/>
    <w:rsid w:val="00272FEE"/>
    <w:rsid w:val="002813ED"/>
    <w:rsid w:val="00285654"/>
    <w:rsid w:val="002937F3"/>
    <w:rsid w:val="002D0F0E"/>
    <w:rsid w:val="002D4602"/>
    <w:rsid w:val="002E345C"/>
    <w:rsid w:val="002E7391"/>
    <w:rsid w:val="002F0DAE"/>
    <w:rsid w:val="002F44C2"/>
    <w:rsid w:val="00307920"/>
    <w:rsid w:val="00307A0A"/>
    <w:rsid w:val="00323D21"/>
    <w:rsid w:val="00330852"/>
    <w:rsid w:val="00335F88"/>
    <w:rsid w:val="00342E74"/>
    <w:rsid w:val="0034447B"/>
    <w:rsid w:val="003444EC"/>
    <w:rsid w:val="0034627F"/>
    <w:rsid w:val="00351EAF"/>
    <w:rsid w:val="00366CC6"/>
    <w:rsid w:val="00372C67"/>
    <w:rsid w:val="00380E01"/>
    <w:rsid w:val="00381A5A"/>
    <w:rsid w:val="0038575E"/>
    <w:rsid w:val="00391BF3"/>
    <w:rsid w:val="003A199A"/>
    <w:rsid w:val="003A6481"/>
    <w:rsid w:val="003B15CB"/>
    <w:rsid w:val="003C34A9"/>
    <w:rsid w:val="003C61B8"/>
    <w:rsid w:val="003D33B0"/>
    <w:rsid w:val="003D5B6D"/>
    <w:rsid w:val="003D6451"/>
    <w:rsid w:val="003E3262"/>
    <w:rsid w:val="003E63CB"/>
    <w:rsid w:val="003F759E"/>
    <w:rsid w:val="00401171"/>
    <w:rsid w:val="00402434"/>
    <w:rsid w:val="00402DA7"/>
    <w:rsid w:val="00406887"/>
    <w:rsid w:val="00411B65"/>
    <w:rsid w:val="004140FD"/>
    <w:rsid w:val="00414514"/>
    <w:rsid w:val="00422EFA"/>
    <w:rsid w:val="00424284"/>
    <w:rsid w:val="004306D2"/>
    <w:rsid w:val="00446C3E"/>
    <w:rsid w:val="00457F58"/>
    <w:rsid w:val="00461771"/>
    <w:rsid w:val="004628A0"/>
    <w:rsid w:val="004644F8"/>
    <w:rsid w:val="004674B3"/>
    <w:rsid w:val="0048106C"/>
    <w:rsid w:val="00481BA2"/>
    <w:rsid w:val="004839C3"/>
    <w:rsid w:val="0048632C"/>
    <w:rsid w:val="004925E2"/>
    <w:rsid w:val="0049536F"/>
    <w:rsid w:val="004B714B"/>
    <w:rsid w:val="004C21C4"/>
    <w:rsid w:val="004D1C47"/>
    <w:rsid w:val="004D4789"/>
    <w:rsid w:val="004E4AA2"/>
    <w:rsid w:val="004F143D"/>
    <w:rsid w:val="004F3BE5"/>
    <w:rsid w:val="004F60FF"/>
    <w:rsid w:val="005021FD"/>
    <w:rsid w:val="005048B3"/>
    <w:rsid w:val="0051543F"/>
    <w:rsid w:val="00523468"/>
    <w:rsid w:val="005305D1"/>
    <w:rsid w:val="0053123C"/>
    <w:rsid w:val="00551164"/>
    <w:rsid w:val="005513FF"/>
    <w:rsid w:val="005573BB"/>
    <w:rsid w:val="00557FEB"/>
    <w:rsid w:val="00564A0E"/>
    <w:rsid w:val="0056637F"/>
    <w:rsid w:val="005721F7"/>
    <w:rsid w:val="00574B9F"/>
    <w:rsid w:val="00577677"/>
    <w:rsid w:val="00586FBE"/>
    <w:rsid w:val="00587A63"/>
    <w:rsid w:val="0059553F"/>
    <w:rsid w:val="005A0180"/>
    <w:rsid w:val="005A1FC5"/>
    <w:rsid w:val="005B59ED"/>
    <w:rsid w:val="005B6AD7"/>
    <w:rsid w:val="005C7223"/>
    <w:rsid w:val="005D4BC0"/>
    <w:rsid w:val="005D5DCA"/>
    <w:rsid w:val="005E42E5"/>
    <w:rsid w:val="005F03B8"/>
    <w:rsid w:val="005F30E2"/>
    <w:rsid w:val="00612DED"/>
    <w:rsid w:val="00614DF7"/>
    <w:rsid w:val="0062123A"/>
    <w:rsid w:val="00621D04"/>
    <w:rsid w:val="0062208C"/>
    <w:rsid w:val="00646E75"/>
    <w:rsid w:val="00647E57"/>
    <w:rsid w:val="0065723F"/>
    <w:rsid w:val="0066275D"/>
    <w:rsid w:val="0067542A"/>
    <w:rsid w:val="00675E87"/>
    <w:rsid w:val="00677DD4"/>
    <w:rsid w:val="00681A59"/>
    <w:rsid w:val="00682190"/>
    <w:rsid w:val="00682EC8"/>
    <w:rsid w:val="006959D0"/>
    <w:rsid w:val="00695AF6"/>
    <w:rsid w:val="006A11AE"/>
    <w:rsid w:val="006B3264"/>
    <w:rsid w:val="006B43A4"/>
    <w:rsid w:val="006B7742"/>
    <w:rsid w:val="006C3D9C"/>
    <w:rsid w:val="006C423B"/>
    <w:rsid w:val="006C6364"/>
    <w:rsid w:val="006D2CC7"/>
    <w:rsid w:val="006D68B3"/>
    <w:rsid w:val="006E3512"/>
    <w:rsid w:val="006E36CE"/>
    <w:rsid w:val="006E437C"/>
    <w:rsid w:val="006E5C39"/>
    <w:rsid w:val="006E7E12"/>
    <w:rsid w:val="006F3425"/>
    <w:rsid w:val="006F6FBC"/>
    <w:rsid w:val="00703441"/>
    <w:rsid w:val="0070484D"/>
    <w:rsid w:val="00705F74"/>
    <w:rsid w:val="00712524"/>
    <w:rsid w:val="00716413"/>
    <w:rsid w:val="00717726"/>
    <w:rsid w:val="00727240"/>
    <w:rsid w:val="0073113F"/>
    <w:rsid w:val="00734AB8"/>
    <w:rsid w:val="007375DC"/>
    <w:rsid w:val="00746B05"/>
    <w:rsid w:val="00751095"/>
    <w:rsid w:val="00765D9C"/>
    <w:rsid w:val="007838F1"/>
    <w:rsid w:val="00784BA4"/>
    <w:rsid w:val="0078596F"/>
    <w:rsid w:val="0078776E"/>
    <w:rsid w:val="00792454"/>
    <w:rsid w:val="00794204"/>
    <w:rsid w:val="007A1089"/>
    <w:rsid w:val="007A3322"/>
    <w:rsid w:val="007A66F1"/>
    <w:rsid w:val="007A6DA1"/>
    <w:rsid w:val="007B6D80"/>
    <w:rsid w:val="007B7BE5"/>
    <w:rsid w:val="007C1AA8"/>
    <w:rsid w:val="007C3722"/>
    <w:rsid w:val="007D4ABE"/>
    <w:rsid w:val="007E145B"/>
    <w:rsid w:val="007F49B7"/>
    <w:rsid w:val="00800598"/>
    <w:rsid w:val="00801723"/>
    <w:rsid w:val="00801F03"/>
    <w:rsid w:val="00810BA0"/>
    <w:rsid w:val="008167DB"/>
    <w:rsid w:val="00821879"/>
    <w:rsid w:val="0083042A"/>
    <w:rsid w:val="00832A09"/>
    <w:rsid w:val="00833000"/>
    <w:rsid w:val="00836866"/>
    <w:rsid w:val="008425DA"/>
    <w:rsid w:val="00843094"/>
    <w:rsid w:val="00843B1C"/>
    <w:rsid w:val="0084662C"/>
    <w:rsid w:val="00847389"/>
    <w:rsid w:val="00852AD1"/>
    <w:rsid w:val="00856516"/>
    <w:rsid w:val="00860EA0"/>
    <w:rsid w:val="008645A6"/>
    <w:rsid w:val="0087321E"/>
    <w:rsid w:val="00877E06"/>
    <w:rsid w:val="00894BB1"/>
    <w:rsid w:val="00897622"/>
    <w:rsid w:val="008A21BD"/>
    <w:rsid w:val="008A6506"/>
    <w:rsid w:val="008A702E"/>
    <w:rsid w:val="008B4E0C"/>
    <w:rsid w:val="008E1207"/>
    <w:rsid w:val="008E4468"/>
    <w:rsid w:val="008F1A49"/>
    <w:rsid w:val="008F67EC"/>
    <w:rsid w:val="008F7269"/>
    <w:rsid w:val="008F726A"/>
    <w:rsid w:val="00913B0A"/>
    <w:rsid w:val="0091404A"/>
    <w:rsid w:val="009173F2"/>
    <w:rsid w:val="0092764C"/>
    <w:rsid w:val="00942443"/>
    <w:rsid w:val="00943F00"/>
    <w:rsid w:val="009467AA"/>
    <w:rsid w:val="00951761"/>
    <w:rsid w:val="00951C99"/>
    <w:rsid w:val="00953FC8"/>
    <w:rsid w:val="00963E02"/>
    <w:rsid w:val="00970D9E"/>
    <w:rsid w:val="00972E15"/>
    <w:rsid w:val="009756F3"/>
    <w:rsid w:val="0097687B"/>
    <w:rsid w:val="00981855"/>
    <w:rsid w:val="00982591"/>
    <w:rsid w:val="00995934"/>
    <w:rsid w:val="00996406"/>
    <w:rsid w:val="009965AC"/>
    <w:rsid w:val="0099700D"/>
    <w:rsid w:val="009A044C"/>
    <w:rsid w:val="009A3FD0"/>
    <w:rsid w:val="009B4F05"/>
    <w:rsid w:val="009C023B"/>
    <w:rsid w:val="009C3527"/>
    <w:rsid w:val="009D0DF4"/>
    <w:rsid w:val="009D124D"/>
    <w:rsid w:val="009D3224"/>
    <w:rsid w:val="009F61D2"/>
    <w:rsid w:val="009F6946"/>
    <w:rsid w:val="00A01FE5"/>
    <w:rsid w:val="00A04ADD"/>
    <w:rsid w:val="00A11757"/>
    <w:rsid w:val="00A230D5"/>
    <w:rsid w:val="00A245BB"/>
    <w:rsid w:val="00A32566"/>
    <w:rsid w:val="00A34E24"/>
    <w:rsid w:val="00A3707B"/>
    <w:rsid w:val="00A41247"/>
    <w:rsid w:val="00A47177"/>
    <w:rsid w:val="00A50BCD"/>
    <w:rsid w:val="00A600E1"/>
    <w:rsid w:val="00A62FFD"/>
    <w:rsid w:val="00A65E15"/>
    <w:rsid w:val="00A73387"/>
    <w:rsid w:val="00A760CC"/>
    <w:rsid w:val="00A8527F"/>
    <w:rsid w:val="00A87C07"/>
    <w:rsid w:val="00A9208B"/>
    <w:rsid w:val="00A94BC6"/>
    <w:rsid w:val="00A978E7"/>
    <w:rsid w:val="00AA56C7"/>
    <w:rsid w:val="00AA6376"/>
    <w:rsid w:val="00AA65D2"/>
    <w:rsid w:val="00AA68FC"/>
    <w:rsid w:val="00AB79A3"/>
    <w:rsid w:val="00AC1B71"/>
    <w:rsid w:val="00AF058D"/>
    <w:rsid w:val="00AF24B2"/>
    <w:rsid w:val="00B01B2A"/>
    <w:rsid w:val="00B02019"/>
    <w:rsid w:val="00B10B63"/>
    <w:rsid w:val="00B141DB"/>
    <w:rsid w:val="00B3455E"/>
    <w:rsid w:val="00B43DEC"/>
    <w:rsid w:val="00B54F1D"/>
    <w:rsid w:val="00B56A07"/>
    <w:rsid w:val="00B6482C"/>
    <w:rsid w:val="00B64850"/>
    <w:rsid w:val="00B67D78"/>
    <w:rsid w:val="00B70E6B"/>
    <w:rsid w:val="00B71179"/>
    <w:rsid w:val="00B73A0D"/>
    <w:rsid w:val="00B81915"/>
    <w:rsid w:val="00B965F9"/>
    <w:rsid w:val="00BA5087"/>
    <w:rsid w:val="00BC0799"/>
    <w:rsid w:val="00BC1A52"/>
    <w:rsid w:val="00BD056D"/>
    <w:rsid w:val="00BE2921"/>
    <w:rsid w:val="00BE6FEB"/>
    <w:rsid w:val="00BF7962"/>
    <w:rsid w:val="00C05A75"/>
    <w:rsid w:val="00C06E3D"/>
    <w:rsid w:val="00C153DA"/>
    <w:rsid w:val="00C20DEE"/>
    <w:rsid w:val="00C248CA"/>
    <w:rsid w:val="00C336EC"/>
    <w:rsid w:val="00C338F6"/>
    <w:rsid w:val="00C34B19"/>
    <w:rsid w:val="00C36D8A"/>
    <w:rsid w:val="00C417C9"/>
    <w:rsid w:val="00C5316B"/>
    <w:rsid w:val="00C53D42"/>
    <w:rsid w:val="00C600D9"/>
    <w:rsid w:val="00C62C10"/>
    <w:rsid w:val="00C72B97"/>
    <w:rsid w:val="00C75929"/>
    <w:rsid w:val="00C7623C"/>
    <w:rsid w:val="00C7679C"/>
    <w:rsid w:val="00C80016"/>
    <w:rsid w:val="00C84D33"/>
    <w:rsid w:val="00CA0A53"/>
    <w:rsid w:val="00CA10D8"/>
    <w:rsid w:val="00CB18E9"/>
    <w:rsid w:val="00CB2B18"/>
    <w:rsid w:val="00CC5B36"/>
    <w:rsid w:val="00CD49F8"/>
    <w:rsid w:val="00CD7F04"/>
    <w:rsid w:val="00CF110A"/>
    <w:rsid w:val="00CF2132"/>
    <w:rsid w:val="00CF3206"/>
    <w:rsid w:val="00CF4018"/>
    <w:rsid w:val="00CF79BF"/>
    <w:rsid w:val="00D01ADE"/>
    <w:rsid w:val="00D2485F"/>
    <w:rsid w:val="00D25138"/>
    <w:rsid w:val="00D35E72"/>
    <w:rsid w:val="00D40AAE"/>
    <w:rsid w:val="00D43555"/>
    <w:rsid w:val="00D471FB"/>
    <w:rsid w:val="00D55163"/>
    <w:rsid w:val="00D55480"/>
    <w:rsid w:val="00D5735B"/>
    <w:rsid w:val="00D6133A"/>
    <w:rsid w:val="00D633E2"/>
    <w:rsid w:val="00D70105"/>
    <w:rsid w:val="00D8679E"/>
    <w:rsid w:val="00D87625"/>
    <w:rsid w:val="00D95D1D"/>
    <w:rsid w:val="00D96D7A"/>
    <w:rsid w:val="00D9740D"/>
    <w:rsid w:val="00DA1FA4"/>
    <w:rsid w:val="00DA4916"/>
    <w:rsid w:val="00DB39DE"/>
    <w:rsid w:val="00DB3C2E"/>
    <w:rsid w:val="00DC3439"/>
    <w:rsid w:val="00DC4BC6"/>
    <w:rsid w:val="00DC5330"/>
    <w:rsid w:val="00DC6719"/>
    <w:rsid w:val="00DD65F5"/>
    <w:rsid w:val="00DE4885"/>
    <w:rsid w:val="00DE5A37"/>
    <w:rsid w:val="00DE5AB4"/>
    <w:rsid w:val="00DF7189"/>
    <w:rsid w:val="00DF7E28"/>
    <w:rsid w:val="00E2544B"/>
    <w:rsid w:val="00E25F00"/>
    <w:rsid w:val="00E33DAE"/>
    <w:rsid w:val="00E478AB"/>
    <w:rsid w:val="00E55D74"/>
    <w:rsid w:val="00E56983"/>
    <w:rsid w:val="00E57DC5"/>
    <w:rsid w:val="00E6425A"/>
    <w:rsid w:val="00E7206A"/>
    <w:rsid w:val="00E73866"/>
    <w:rsid w:val="00E80C3A"/>
    <w:rsid w:val="00E818AC"/>
    <w:rsid w:val="00E82D45"/>
    <w:rsid w:val="00E86284"/>
    <w:rsid w:val="00E90BCC"/>
    <w:rsid w:val="00E90D36"/>
    <w:rsid w:val="00EA37B4"/>
    <w:rsid w:val="00EB0F9B"/>
    <w:rsid w:val="00EB37DA"/>
    <w:rsid w:val="00EB486F"/>
    <w:rsid w:val="00ED7A67"/>
    <w:rsid w:val="00EE0939"/>
    <w:rsid w:val="00EF58CB"/>
    <w:rsid w:val="00EF6598"/>
    <w:rsid w:val="00F0033D"/>
    <w:rsid w:val="00F0110F"/>
    <w:rsid w:val="00F02487"/>
    <w:rsid w:val="00F02518"/>
    <w:rsid w:val="00F03F07"/>
    <w:rsid w:val="00F04CB4"/>
    <w:rsid w:val="00F10049"/>
    <w:rsid w:val="00F30AF8"/>
    <w:rsid w:val="00F475AD"/>
    <w:rsid w:val="00F53D91"/>
    <w:rsid w:val="00F55940"/>
    <w:rsid w:val="00F55D65"/>
    <w:rsid w:val="00F578C0"/>
    <w:rsid w:val="00F71A17"/>
    <w:rsid w:val="00F73855"/>
    <w:rsid w:val="00F842CF"/>
    <w:rsid w:val="00F86647"/>
    <w:rsid w:val="00F90C69"/>
    <w:rsid w:val="00F92DF3"/>
    <w:rsid w:val="00F92ED0"/>
    <w:rsid w:val="00FA3A02"/>
    <w:rsid w:val="00FB1638"/>
    <w:rsid w:val="00FB3F14"/>
    <w:rsid w:val="00FC1813"/>
    <w:rsid w:val="00FD05DB"/>
    <w:rsid w:val="00FE7F99"/>
    <w:rsid w:val="00FF037F"/>
    <w:rsid w:val="00FF2550"/>
    <w:rsid w:val="00FF4560"/>
    <w:rsid w:val="00FF4B6E"/>
    <w:rsid w:val="0DFDAA2F"/>
    <w:rsid w:val="1712DA07"/>
    <w:rsid w:val="185CE818"/>
    <w:rsid w:val="1A2A6D03"/>
    <w:rsid w:val="398974F1"/>
    <w:rsid w:val="589036FB"/>
    <w:rsid w:val="68C1B189"/>
    <w:rsid w:val="690945C7"/>
    <w:rsid w:val="70A45878"/>
    <w:rsid w:val="742B4C79"/>
    <w:rsid w:val="75F485D9"/>
    <w:rsid w:val="7B77DCA7"/>
    <w:rsid w:val="7D0710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29E9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81A5A"/>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647E57"/>
    <w:pPr>
      <w:outlineLvl w:val="1"/>
    </w:pPr>
    <w:rPr>
      <w:caps/>
      <w:color w:val="3476B1" w:themeColor="accent2" w:themeShade="BF"/>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647E57"/>
    <w:rPr>
      <w:caps/>
      <w:color w:val="3476B1" w:themeColor="accent2" w:themeShade="BF"/>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 w:type="paragraph" w:styleId="FootnoteText">
    <w:name w:val="footnote text"/>
    <w:basedOn w:val="Normal"/>
    <w:link w:val="FootnoteTextChar"/>
    <w:uiPriority w:val="99"/>
    <w:semiHidden/>
    <w:unhideWhenUsed/>
    <w:rsid w:val="0073113F"/>
    <w:pPr>
      <w:spacing w:after="0" w:line="240" w:lineRule="auto"/>
    </w:pPr>
  </w:style>
  <w:style w:type="character" w:customStyle="1" w:styleId="FootnoteTextChar">
    <w:name w:val="Footnote Text Char"/>
    <w:basedOn w:val="DefaultParagraphFont"/>
    <w:link w:val="FootnoteText"/>
    <w:uiPriority w:val="99"/>
    <w:semiHidden/>
    <w:rsid w:val="0073113F"/>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uiPriority w:val="99"/>
    <w:qFormat/>
    <w:rsid w:val="0073113F"/>
    <w:rPr>
      <w:vertAlign w:val="superscript"/>
    </w:rPr>
  </w:style>
  <w:style w:type="character" w:styleId="Hyperlink">
    <w:name w:val="Hyperlink"/>
    <w:basedOn w:val="DefaultParagraphFont"/>
    <w:uiPriority w:val="99"/>
    <w:unhideWhenUsed/>
    <w:rsid w:val="00A3707B"/>
    <w:rPr>
      <w:color w:val="9454C3" w:themeColor="hyperlink"/>
      <w:u w:val="single"/>
    </w:rPr>
  </w:style>
  <w:style w:type="character" w:styleId="UnresolvedMention">
    <w:name w:val="Unresolved Mention"/>
    <w:basedOn w:val="DefaultParagraphFont"/>
    <w:uiPriority w:val="99"/>
    <w:semiHidden/>
    <w:rsid w:val="00A3707B"/>
    <w:rPr>
      <w:color w:val="605E5C"/>
      <w:shd w:val="clear" w:color="auto" w:fill="E1DFDD"/>
    </w:rPr>
  </w:style>
  <w:style w:type="character" w:styleId="CommentReference">
    <w:name w:val="annotation reference"/>
    <w:basedOn w:val="DefaultParagraphFont"/>
    <w:uiPriority w:val="99"/>
    <w:semiHidden/>
    <w:unhideWhenUsed/>
    <w:rsid w:val="00307920"/>
    <w:rPr>
      <w:sz w:val="16"/>
      <w:szCs w:val="16"/>
    </w:rPr>
  </w:style>
  <w:style w:type="paragraph" w:styleId="CommentText">
    <w:name w:val="annotation text"/>
    <w:basedOn w:val="Normal"/>
    <w:link w:val="CommentTextChar"/>
    <w:uiPriority w:val="99"/>
    <w:unhideWhenUsed/>
    <w:rsid w:val="00307920"/>
    <w:pPr>
      <w:spacing w:line="240" w:lineRule="auto"/>
    </w:pPr>
  </w:style>
  <w:style w:type="character" w:customStyle="1" w:styleId="CommentTextChar">
    <w:name w:val="Comment Text Char"/>
    <w:basedOn w:val="DefaultParagraphFont"/>
    <w:link w:val="CommentText"/>
    <w:uiPriority w:val="99"/>
    <w:rsid w:val="00307920"/>
  </w:style>
  <w:style w:type="paragraph" w:styleId="CommentSubject">
    <w:name w:val="annotation subject"/>
    <w:basedOn w:val="CommentText"/>
    <w:next w:val="CommentText"/>
    <w:link w:val="CommentSubjectChar"/>
    <w:uiPriority w:val="99"/>
    <w:semiHidden/>
    <w:unhideWhenUsed/>
    <w:rsid w:val="00307920"/>
    <w:rPr>
      <w:b/>
      <w:bCs/>
    </w:rPr>
  </w:style>
  <w:style w:type="character" w:customStyle="1" w:styleId="CommentSubjectChar">
    <w:name w:val="Comment Subject Char"/>
    <w:basedOn w:val="CommentTextChar"/>
    <w:link w:val="CommentSubject"/>
    <w:uiPriority w:val="99"/>
    <w:semiHidden/>
    <w:rsid w:val="00307920"/>
    <w:rPr>
      <w:b/>
      <w:bCs/>
    </w:rPr>
  </w:style>
  <w:style w:type="paragraph" w:styleId="Revision">
    <w:name w:val="Revision"/>
    <w:hidden/>
    <w:uiPriority w:val="99"/>
    <w:semiHidden/>
    <w:rsid w:val="001E5AEC"/>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ec.europa.eu/eusurvey/runner/ab9fa725-6ce2-cbed-09a1-9861f39e95fb" TargetMode="Externa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c.europa.eu/eusurvey/runner/Registration_Workshop_Circularity_in_construction_March"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onvargas\AppData\Local\Microsoft\Office\16.0\DTS\en-US%7b9467AA43-E5B1-4C9B-902B-B25EFF1F56B7%7d\%7b73A54DAF-3C6E-4DFC-9918-2822BB8A51D5%7dtf16412212_win32.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094CB4852B804F90851B653FF5E262" ma:contentTypeVersion="13" ma:contentTypeDescription="Create a new document." ma:contentTypeScope="" ma:versionID="dfab5d3338f2ac15c8a82c760e0b8171">
  <xsd:schema xmlns:xsd="http://www.w3.org/2001/XMLSchema" xmlns:xs="http://www.w3.org/2001/XMLSchema" xmlns:p="http://schemas.microsoft.com/office/2006/metadata/properties" xmlns:ns2="c19ad46a-ac44-42ff-9934-aa76c7ce74fc" xmlns:ns3="c8dd695b-64d5-4dd2-9195-6f09196eb014" targetNamespace="http://schemas.microsoft.com/office/2006/metadata/properties" ma:root="true" ma:fieldsID="0afa1181b8c6b5d1c596689b6a652ccb" ns2:_="" ns3:_="">
    <xsd:import namespace="c19ad46a-ac44-42ff-9934-aa76c7ce74fc"/>
    <xsd:import namespace="c8dd695b-64d5-4dd2-9195-6f09196eb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ad46a-ac44-42ff-9934-aa76c7ce7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d695b-64d5-4dd2-9195-6f09196eb0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34ac9b-a35c-4894-88d4-d4335862062f}" ma:internalName="TaxCatchAll" ma:showField="CatchAllData" ma:web="c8dd695b-64d5-4dd2-9195-6f09196eb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9ad46a-ac44-42ff-9934-aa76c7ce74fc">
      <Terms xmlns="http://schemas.microsoft.com/office/infopath/2007/PartnerControls"/>
    </lcf76f155ced4ddcb4097134ff3c332f>
    <TaxCatchAll xmlns="c8dd695b-64d5-4dd2-9195-6f09196eb014" xsi:nil="true"/>
  </documentManagement>
</p:properties>
</file>

<file path=customXml/itemProps1.xml><?xml version="1.0" encoding="utf-8"?>
<ds:datastoreItem xmlns:ds="http://schemas.openxmlformats.org/officeDocument/2006/customXml" ds:itemID="{142DFF08-BFF4-4130-847C-B36FF8DC39CD}">
  <ds:schemaRefs>
    <ds:schemaRef ds:uri="http://schemas.openxmlformats.org/officeDocument/2006/bibliography"/>
  </ds:schemaRefs>
</ds:datastoreItem>
</file>

<file path=customXml/itemProps2.xml><?xml version="1.0" encoding="utf-8"?>
<ds:datastoreItem xmlns:ds="http://schemas.openxmlformats.org/officeDocument/2006/customXml" ds:itemID="{5C55C180-965C-45A4-924D-906991C34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ad46a-ac44-42ff-9934-aa76c7ce74fc"/>
    <ds:schemaRef ds:uri="c8dd695b-64d5-4dd2-9195-6f09196eb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61EBD6-5A23-4E6D-8A5D-AFD140D450F2}">
  <ds:schemaRefs>
    <ds:schemaRef ds:uri="http://schemas.microsoft.com/sharepoint/v3/contenttype/forms"/>
  </ds:schemaRefs>
</ds:datastoreItem>
</file>

<file path=customXml/itemProps4.xml><?xml version="1.0" encoding="utf-8"?>
<ds:datastoreItem xmlns:ds="http://schemas.openxmlformats.org/officeDocument/2006/customXml" ds:itemID="{71E980E5-B7CA-457E-9F23-F043F31F340E}">
  <ds:schemaRefs>
    <ds:schemaRef ds:uri="http://schemas.microsoft.com/office/2006/metadata/properties"/>
    <ds:schemaRef ds:uri="http://schemas.microsoft.com/office/infopath/2007/PartnerControls"/>
    <ds:schemaRef ds:uri="c19ad46a-ac44-42ff-9934-aa76c7ce74fc"/>
    <ds:schemaRef ds:uri="c8dd695b-64d5-4dd2-9195-6f09196eb014"/>
  </ds:schemaRefs>
</ds:datastoreItem>
</file>

<file path=docProps/app.xml><?xml version="1.0" encoding="utf-8"?>
<Properties xmlns="http://schemas.openxmlformats.org/officeDocument/2006/extended-properties" xmlns:vt="http://schemas.openxmlformats.org/officeDocument/2006/docPropsVTypes">
  <Template>{73A54DAF-3C6E-4DFC-9918-2822BB8A51D5}tf16412212_win32.dotx</Template>
  <TotalTime>0</TotalTime>
  <Pages>6</Pages>
  <Words>1433</Words>
  <Characters>7883</Characters>
  <Application>Microsoft Office Word</Application>
  <DocSecurity>0</DocSecurity>
  <Lines>65</Lines>
  <Paragraphs>18</Paragraphs>
  <ScaleCrop>false</ScaleCrop>
  <Company/>
  <LinksUpToDate>false</LinksUpToDate>
  <CharactersWithSpaces>9298</CharactersWithSpaces>
  <SharedDoc>false</SharedDoc>
  <HLinks>
    <vt:vector size="6" baseType="variant">
      <vt:variant>
        <vt:i4>1769504</vt:i4>
      </vt:variant>
      <vt:variant>
        <vt:i4>0</vt:i4>
      </vt:variant>
      <vt:variant>
        <vt:i4>0</vt:i4>
      </vt:variant>
      <vt:variant>
        <vt:i4>5</vt:i4>
      </vt:variant>
      <vt:variant>
        <vt:lpwstr>https://ec.europa.eu/eusurvey/runner/Registration_Workshop_Circularity_in_construction_March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2023-02-09T11:33:00Z</dcterms:created>
  <dcterms:modified xsi:type="dcterms:W3CDTF">2023-02-20T09:32:00Z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2023-01-19T16:56:10Z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5c248275-062b-4eb3-88ed-44a09394c660</vt:lpwstr>
  </property>
  <property fmtid="{D5CDD505-2E9C-101B-9397-08002B2CF9AE}" pid="8" name="MSIP_Label_ea60d57e-af5b-4752-ac57-3e4f28ca11dc_ContentBits">
    <vt:lpwstr>0</vt:lpwstr>
  </property>
  <property fmtid="{D5CDD505-2E9C-101B-9397-08002B2CF9AE}" pid="9" name="ContentTypeId">
    <vt:lpwstr>0x01010039094CB4852B804F90851B653FF5E262</vt:lpwstr>
  </property>
  <property fmtid="{D5CDD505-2E9C-101B-9397-08002B2CF9AE}" pid="10" name="MediaServiceImageTags">
    <vt:lpwstr/>
  </property>
  <property fmtid="{D5CDD505-2E9C-101B-9397-08002B2CF9AE}" pid="11" name="MSIP_Label_6bd9ddd1-4d20-43f6-abfa-fc3c07406f94_Enabled">
    <vt:lpwstr>true</vt:lpwstr>
  </property>
  <property fmtid="{D5CDD505-2E9C-101B-9397-08002B2CF9AE}" pid="12" name="MSIP_Label_6bd9ddd1-4d20-43f6-abfa-fc3c07406f94_SetDate">
    <vt:lpwstr>2023-02-06T14:19:57Z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0b9d4909-fe4b-4ea0-98c1-83e621a7793a</vt:lpwstr>
  </property>
  <property fmtid="{D5CDD505-2E9C-101B-9397-08002B2CF9AE}" pid="17" name="MSIP_Label_6bd9ddd1-4d20-43f6-abfa-fc3c07406f94_ContentBits">
    <vt:lpwstr>0</vt:lpwstr>
  </property>
</Properties>
</file>